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5.xml" ContentType="application/vnd.openxmlformats-officedocument.wordprocessingml.header+xml"/>
  <Override PartName="/word/footer5.xml" ContentType="application/vnd.openxmlformats-officedocument.wordprocessingml.footer+xml"/>
  <Override PartName="/word/footer1.xml" ContentType="application/vnd.openxmlformats-officedocument.wordprocessingml.footer+xml"/>
  <Override PartName="/word/fontTable.xml" ContentType="application/vnd.openxmlformats-officedocument.wordprocessingml.fontTable+xml"/>
  <Override PartName="/word/_rels/document.xml.rels" ContentType="application/vnd.openxmlformats-package.relationships+xml"/>
  <Override PartName="/word/header6.xml" ContentType="application/vnd.openxmlformats-officedocument.wordprocessingml.header+xml"/>
  <Override PartName="/word/numbering.xml" ContentType="application/vnd.openxmlformats-officedocument.wordprocessingml.numbering+xml"/>
  <Override PartName="/word/footer6.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word/footer3.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footer4.xml" ContentType="application/vnd.openxmlformats-officedocument.wordprocessingml.footer+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pacing w:lineRule="auto" w:line="240"/>
        <w:ind w:right="34"/>
        <w:jc w:val="right"/>
        <w:rPr>
          <w:rFonts w:ascii="Liberation Serif" w:hAnsi="Liberation Serif"/>
          <w:sz w:val="24"/>
          <w:szCs w:val="24"/>
        </w:rPr>
      </w:pPr>
      <w:r>
        <w:rPr>
          <w:rFonts w:ascii="Liberation Serif" w:hAnsi="Liberation Serif"/>
          <w:spacing w:val="-4"/>
          <w:sz w:val="24"/>
          <w:szCs w:val="24"/>
        </w:rPr>
        <w:t>Утвержден</w:t>
      </w:r>
    </w:p>
    <w:p>
      <w:pPr>
        <w:pStyle w:val="Normal"/>
        <w:shd w:val="clear" w:color="auto" w:fill="FFFFFF"/>
        <w:spacing w:lineRule="auto" w:line="240" w:before="5" w:after="0"/>
        <w:ind w:right="34"/>
        <w:jc w:val="right"/>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постановлением администрации</w:t>
      </w:r>
    </w:p>
    <w:p>
      <w:pPr>
        <w:pStyle w:val="Normal"/>
        <w:shd w:val="clear" w:color="auto" w:fill="FFFFFF"/>
        <w:spacing w:lineRule="auto" w:line="240"/>
        <w:ind w:right="29"/>
        <w:jc w:val="right"/>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 xml:space="preserve">Тугулымского </w:t>
      </w:r>
      <w:r>
        <w:rPr>
          <w:rFonts w:ascii="Liberation Serif" w:hAnsi="Liberation Serif"/>
          <w:color w:val="000000"/>
          <w:sz w:val="24"/>
          <w:szCs w:val="24"/>
        </w:rPr>
        <w:t>муниципального</w:t>
      </w:r>
      <w:r>
        <w:rPr>
          <w:rFonts w:ascii="Liberation Serif" w:hAnsi="Liberation Serif"/>
          <w:sz w:val="24"/>
          <w:szCs w:val="24"/>
        </w:rPr>
        <w:t xml:space="preserve"> округа</w:t>
      </w:r>
    </w:p>
    <w:p>
      <w:pPr>
        <w:pStyle w:val="Normal"/>
        <w:spacing w:lineRule="auto" w:line="240"/>
        <w:ind w:right="-2"/>
        <w:jc w:val="right"/>
        <w:rPr>
          <w:rFonts w:ascii="Liberation Serif" w:hAnsi="Liberation Serif"/>
          <w:sz w:val="24"/>
          <w:szCs w:val="24"/>
        </w:rPr>
      </w:pPr>
      <w:r>
        <w:rPr>
          <w:rFonts w:ascii="Liberation Serif" w:hAnsi="Liberation Serif"/>
          <w:sz w:val="24"/>
          <w:szCs w:val="24"/>
        </w:rPr>
        <w:t xml:space="preserve">                                                                                                      </w:t>
      </w:r>
      <w:r>
        <w:rPr>
          <w:rFonts w:ascii="Liberation Serif" w:hAnsi="Liberation Serif"/>
          <w:sz w:val="24"/>
          <w:szCs w:val="24"/>
        </w:rPr>
        <w:t>о</w:t>
      </w:r>
      <w:r>
        <w:rPr>
          <w:rFonts w:ascii="Liberation Serif" w:hAnsi="Liberation Serif"/>
          <w:sz w:val="24"/>
          <w:szCs w:val="24"/>
        </w:rPr>
        <w:t xml:space="preserve">т </w:t>
      </w:r>
      <w:r>
        <w:rPr>
          <w:rFonts w:ascii="Liberation Serif" w:hAnsi="Liberation Serif"/>
          <w:sz w:val="24"/>
          <w:szCs w:val="24"/>
        </w:rPr>
        <w:t>25.12.</w:t>
      </w:r>
      <w:r>
        <w:rPr>
          <w:rFonts w:ascii="Liberation Serif" w:hAnsi="Liberation Serif"/>
          <w:sz w:val="24"/>
          <w:szCs w:val="24"/>
        </w:rPr>
        <w:t xml:space="preserve">2025 № </w:t>
      </w:r>
      <w:r>
        <w:rPr>
          <w:rFonts w:ascii="Liberation Serif" w:hAnsi="Liberation Serif"/>
          <w:sz w:val="24"/>
          <w:szCs w:val="24"/>
        </w:rPr>
        <w:t>903</w:t>
      </w:r>
      <w:r>
        <w:rPr>
          <w:rFonts w:ascii="Liberation Serif" w:hAnsi="Liberation Serif"/>
          <w:sz w:val="24"/>
          <w:szCs w:val="24"/>
        </w:rPr>
        <w:t xml:space="preserve"> </w:t>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 xml:space="preserve">Административный регламент </w:t>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 xml:space="preserve">предоставления муниципальной услуги </w:t>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w:t>
      </w:r>
      <w:r>
        <w:rPr>
          <w:rFonts w:eastAsia="Calibri" w:ascii="Liberation Serif" w:hAnsi="Liberation Serif"/>
          <w:b/>
          <w:sz w:val="24"/>
          <w:szCs w:val="24"/>
          <w:lang w:eastAsia="en-US"/>
        </w:rPr>
        <w:t xml:space="preserve">Предоставление разрешения </w:t>
      </w:r>
      <w:r>
        <w:rPr>
          <w:rFonts w:eastAsia="Calibri" w:ascii="Liberation Serif" w:hAnsi="Liberation Serif"/>
          <w:b/>
          <w:sz w:val="24"/>
          <w:szCs w:val="24"/>
          <w:lang w:eastAsia="en-US"/>
        </w:rPr>
        <w:t>на осуществление земляных работ»</w:t>
      </w:r>
    </w:p>
    <w:p>
      <w:pPr>
        <w:pStyle w:val="Normal"/>
        <w:spacing w:lineRule="auto" w:line="240"/>
        <w:ind w:right="-2"/>
        <w:rPr>
          <w:rFonts w:ascii="Liberation Serif" w:hAnsi="Liberation Serif"/>
          <w:b/>
          <w:sz w:val="24"/>
          <w:szCs w:val="24"/>
        </w:rPr>
      </w:pPr>
      <w:r>
        <w:rPr>
          <w:rFonts w:ascii="Liberation Serif" w:hAnsi="Liberation Serif"/>
          <w:b/>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Раздел 1. Общие положения</w:t>
      </w:r>
    </w:p>
    <w:p>
      <w:pPr>
        <w:pStyle w:val="Normal"/>
        <w:spacing w:lineRule="auto" w:line="240"/>
        <w:ind w:right="-2"/>
        <w:jc w:val="center"/>
        <w:rPr>
          <w:rFonts w:ascii="Liberation Serif" w:hAnsi="Liberation Serif"/>
          <w:sz w:val="24"/>
          <w:szCs w:val="24"/>
        </w:rPr>
      </w:pPr>
      <w:r>
        <w:rPr>
          <w:rFonts w:ascii="Liberation Serif" w:hAnsi="Liberation Serif"/>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Предмет регулирования регламента</w:t>
      </w:r>
    </w:p>
    <w:p>
      <w:pPr>
        <w:pStyle w:val="ConsPlusTitle"/>
        <w:widowControl/>
        <w:tabs>
          <w:tab w:val="clear" w:pos="708"/>
          <w:tab w:val="right" w:pos="9923" w:leader="none"/>
        </w:tabs>
        <w:spacing w:lineRule="auto" w:line="240"/>
        <w:ind w:right="-2"/>
        <w:jc w:val="both"/>
        <w:rPr>
          <w:rFonts w:ascii="Liberation Serif" w:hAnsi="Liberation Serif" w:eastAsia="Calibri"/>
          <w:b w:val="false"/>
          <w:bCs w:val="false"/>
          <w:sz w:val="24"/>
          <w:szCs w:val="24"/>
          <w:lang w:eastAsia="en-US"/>
        </w:rPr>
      </w:pPr>
      <w:r>
        <w:rPr>
          <w:rFonts w:eastAsia="Calibri" w:ascii="Liberation Serif" w:hAnsi="Liberation Serif"/>
          <w:b w:val="false"/>
          <w:bCs w:val="false"/>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Административный регламент предоставления муниципальной услуги по предоставлению разрешения на осуществление земляных работ (далее – регламент) устанавливает порядок и стандарт предоставления муниципальной услуги «Предоставление разрешения на осуществление земляных работ» (далее – муниципальная услуга).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Регламент принимается в рамках полномочий, установленных решением представительного органа местного самоуправления муниципального образования Свердловской области.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Регламент устанавливает сроки и последовательность административных процедур администрации Тугулымского муниципального округа, осуществляемых в ходе предоставления муниципальной услуги, порядок взаимодействия между должностными лицами, взаимодействия с заявителями.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К перечню работ, для проведения которых необходимо предоставление разрешения на осуществление земляных работ, относятся: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строительство, модернизация, реконструкция сетей инженерно-технического обеспечения, размещением линий связи, линейно-кабельных сооружений связи и иных сооружений связи;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текущий и капитальный ремонт сетей инженерно-технического обеспечения;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устранение аварий на сетях инженерно-технического обеспечения;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капитальный ремонт городских улиц, дорог, тротуаров, благоустроительные работы;</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капитальный ремонт трамвайных путей, шурфование с целью уточнения трассы сети инженерно-технического обеспечения или в иных целях, бурение скважин для инженерных изысканий;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установка (ремонт) рекламных сооружений (конструкций);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устройство автомобильных стоянок;</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установка павильонов ожидания пассажирского транспорта, средств наружной рекламы, малых архитектурных форм.</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Круг заявителей</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Заявителем на получение муниципальной услуги являются физические, юридические лица, индивидуальные предприниматели (далее – заявители).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Категории заявителей: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собственники объекта недвижимости, расположенного на территории муниципального образования;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иные правообладатели объекта недвижимости, расположенного на территории муниципального образования, имеющие право проводить земляные работы или заключать договоры с исполнителями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уполномоченные от имени правообладателя объекта недвижимости заключать договоры на выполнение земляных работ или осуществлять проведение земляных работ на территории муниципального образования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категории заявителей в зависимости от видов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От имени заявителя заявление о предоставлении муниципальной услуги вправе подать его представитель при предъявлении документа, удостоверяющего личность, и документа, удостоверяющего представительские полномочия. В соответствии со статьями 185, 185.1 Гражданского кодекса Российской Федерации полномочия представителя могут быть подтверждены доверенностью в простой письменной форме, нотариально удостоверенной доверенностью или доверенностью, приравненной к нотариально удостоверенной.</w:t>
      </w:r>
    </w:p>
    <w:p>
      <w:pPr>
        <w:pStyle w:val="Normal"/>
        <w:spacing w:lineRule="auto" w:line="240"/>
        <w:ind w:firstLine="540" w:right="-2"/>
        <w:jc w:val="center"/>
        <w:rPr>
          <w:rFonts w:ascii="Liberation Serif" w:hAnsi="Liberation Serif"/>
          <w:b/>
          <w:sz w:val="24"/>
          <w:szCs w:val="24"/>
        </w:rPr>
      </w:pPr>
      <w:r>
        <w:rPr>
          <w:rFonts w:ascii="Liberation Serif" w:hAnsi="Liberation Serif"/>
          <w:b/>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Требования к порядку информирования о предоставлении муниципальной услуги</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xml:space="preserve">6. Информирование заявителей о порядке предоставления муниципальной услуги осуществляется непосредственно </w:t>
      </w:r>
      <w:r>
        <w:rPr>
          <w:rFonts w:ascii="Liberation Serif" w:hAnsi="Liberation Serif"/>
          <w:bCs/>
          <w:iCs/>
          <w:sz w:val="24"/>
          <w:szCs w:val="24"/>
        </w:rPr>
        <w:t xml:space="preserve">муниципальными служащими </w:t>
      </w:r>
      <w:r>
        <w:rPr>
          <w:rFonts w:ascii="Liberation Serif" w:hAnsi="Liberation Serif"/>
          <w:sz w:val="24"/>
          <w:szCs w:val="24"/>
        </w:rPr>
        <w:t xml:space="preserve">администрации </w:t>
      </w:r>
      <w:r>
        <w:rPr>
          <w:rFonts w:eastAsia="Calibri" w:ascii="Liberation Serif" w:hAnsi="Liberation Serif"/>
          <w:sz w:val="24"/>
          <w:szCs w:val="24"/>
          <w:lang w:eastAsia="en-US"/>
        </w:rPr>
        <w:t>Тугулымского муниципального округа</w:t>
      </w:r>
      <w:r>
        <w:rPr>
          <w:rFonts w:ascii="Liberation Serif" w:hAnsi="Liberation Serif"/>
          <w:sz w:val="24"/>
          <w:szCs w:val="24"/>
        </w:rPr>
        <w:t xml:space="preserve"> 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МФЦ), его филиалы и </w:t>
      </w:r>
      <w:r>
        <w:rPr>
          <w:rFonts w:eastAsia="Calibri" w:ascii="Liberation Serif" w:hAnsi="Liberation Serif"/>
          <w:sz w:val="24"/>
          <w:szCs w:val="24"/>
          <w:lang w:eastAsia="en-US"/>
        </w:rPr>
        <w:t>федеральную государственную информационную систему «Единый портал государственных и муниципальных услуг (функций)» (далее – Единый портал)</w:t>
      </w:r>
      <w:r>
        <w:rPr>
          <w:rFonts w:ascii="Liberation Serif" w:hAnsi="Liberation Serif"/>
          <w:sz w:val="24"/>
          <w:szCs w:val="24"/>
        </w:rPr>
        <w:t>.</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7. Информация о месте нахождения, графиках (режиме) работы, номерах контактных телефонов, адресах электронной почты и официальных сайтов </w:t>
      </w:r>
      <w:r>
        <w:rPr>
          <w:rFonts w:ascii="Liberation Serif" w:hAnsi="Liberation Serif"/>
          <w:sz w:val="24"/>
          <w:szCs w:val="24"/>
        </w:rPr>
        <w:t xml:space="preserve">администрации </w:t>
      </w:r>
      <w:r>
        <w:rPr>
          <w:rFonts w:eastAsia="Calibri" w:ascii="Liberation Serif" w:hAnsi="Liberation Serif"/>
          <w:sz w:val="24"/>
          <w:szCs w:val="24"/>
          <w:lang w:eastAsia="en-US"/>
        </w:rPr>
        <w:t xml:space="preserve">Тугулымского муниципального округа,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размещена на Едином портале по адресу </w:t>
      </w:r>
      <w:r>
        <w:rPr>
          <w:rFonts w:ascii="Liberation Serif" w:hAnsi="Liberation Serif"/>
          <w:sz w:val="24"/>
          <w:szCs w:val="24"/>
        </w:rPr>
        <w:t>https://www.gosuslugi.ru/133641/1/info</w:t>
      </w:r>
      <w:r>
        <w:rPr>
          <w:rFonts w:eastAsia="Calibri" w:ascii="Liberation Serif" w:hAnsi="Liberation Serif"/>
          <w:sz w:val="24"/>
          <w:szCs w:val="24"/>
          <w:lang w:eastAsia="en-US"/>
        </w:rPr>
        <w:t xml:space="preserve">, на официальном сайте </w:t>
      </w:r>
      <w:r>
        <w:rPr>
          <w:rFonts w:ascii="Liberation Serif" w:hAnsi="Liberation Serif"/>
          <w:sz w:val="24"/>
          <w:szCs w:val="24"/>
        </w:rPr>
        <w:t xml:space="preserve">администрации </w:t>
      </w:r>
      <w:r>
        <w:rPr>
          <w:rFonts w:eastAsia="Calibri" w:ascii="Liberation Serif" w:hAnsi="Liberation Serif"/>
          <w:sz w:val="24"/>
          <w:szCs w:val="24"/>
          <w:lang w:eastAsia="en-US"/>
        </w:rPr>
        <w:t>Тугулымского муниципального округа</w:t>
      </w:r>
      <w:r>
        <w:rPr>
          <w:rFonts w:ascii="Liberation Serif" w:hAnsi="Liberation Serif"/>
          <w:sz w:val="24"/>
          <w:szCs w:val="24"/>
        </w:rPr>
        <w:t xml:space="preserve">  </w:t>
      </w:r>
      <w:r>
        <w:rPr>
          <w:rFonts w:eastAsia="Calibri" w:ascii="Liberation Serif" w:hAnsi="Liberation Serif"/>
          <w:sz w:val="24"/>
          <w:szCs w:val="24"/>
          <w:lang w:eastAsia="en-US"/>
        </w:rPr>
        <w:t xml:space="preserve"> www.</w:t>
      </w:r>
      <w:r>
        <w:rPr>
          <w:rFonts w:eastAsia="Calibri" w:ascii="Liberation Serif" w:hAnsi="Liberation Serif"/>
          <w:sz w:val="24"/>
          <w:szCs w:val="24"/>
          <w:lang w:val="en-US" w:eastAsia="en-US"/>
        </w:rPr>
        <w:t>tugulym</w:t>
      </w:r>
      <w:r>
        <w:rPr>
          <w:rFonts w:eastAsia="Calibri" w:ascii="Liberation Serif" w:hAnsi="Liberation Serif"/>
          <w:sz w:val="24"/>
          <w:szCs w:val="24"/>
          <w:lang w:eastAsia="en-US"/>
        </w:rPr>
        <w:t>.</w:t>
      </w:r>
      <w:r>
        <w:rPr>
          <w:rFonts w:eastAsia="Calibri" w:ascii="Liberation Serif" w:hAnsi="Liberation Serif"/>
          <w:sz w:val="24"/>
          <w:szCs w:val="24"/>
          <w:lang w:val="en-US" w:eastAsia="en-US"/>
        </w:rPr>
        <w:t>midural</w:t>
      </w:r>
      <w:r>
        <w:rPr>
          <w:rFonts w:eastAsia="Calibri" w:ascii="Liberation Serif" w:hAnsi="Liberation Serif"/>
          <w:sz w:val="24"/>
          <w:szCs w:val="24"/>
          <w:lang w:eastAsia="en-US"/>
        </w:rPr>
        <w:t>.</w:t>
      </w:r>
      <w:r>
        <w:rPr>
          <w:rFonts w:eastAsia="Calibri" w:ascii="Liberation Serif" w:hAnsi="Liberation Serif"/>
          <w:sz w:val="24"/>
          <w:szCs w:val="24"/>
          <w:lang w:val="en-US" w:eastAsia="en-US"/>
        </w:rPr>
        <w:t>ru</w:t>
      </w:r>
      <w:r>
        <w:rPr>
          <w:rFonts w:eastAsia="Calibri" w:ascii="Liberation Serif" w:hAnsi="Liberation Serif"/>
          <w:sz w:val="24"/>
          <w:szCs w:val="24"/>
          <w:lang w:eastAsia="en-US"/>
        </w:rPr>
        <w:t xml:space="preserve">, на официальных сайтах в сети Интернет и информационных стендах </w:t>
      </w:r>
      <w:r>
        <w:rPr>
          <w:rFonts w:ascii="Liberation Serif" w:hAnsi="Liberation Serif"/>
          <w:sz w:val="24"/>
          <w:szCs w:val="24"/>
        </w:rPr>
        <w:t xml:space="preserve">администрации </w:t>
      </w:r>
      <w:r>
        <w:rPr>
          <w:rFonts w:eastAsia="Calibri" w:ascii="Liberation Serif" w:hAnsi="Liberation Serif"/>
          <w:sz w:val="24"/>
          <w:szCs w:val="24"/>
          <w:lang w:eastAsia="en-US"/>
        </w:rPr>
        <w:t>Тугулымского муниципального округа, на официальном сайте МФЦ (</w:t>
      </w:r>
      <w:r>
        <w:rPr>
          <w:rFonts w:eastAsia="Calibri" w:ascii="Liberation Serif" w:hAnsi="Liberation Serif"/>
          <w:sz w:val="24"/>
          <w:szCs w:val="24"/>
          <w:lang w:val="en-US" w:eastAsia="en-US"/>
        </w:rPr>
        <w:t>www</w:t>
      </w:r>
      <w:r>
        <w:rPr>
          <w:rFonts w:eastAsia="Calibri" w:ascii="Liberation Serif" w:hAnsi="Liberation Serif"/>
          <w:sz w:val="24"/>
          <w:szCs w:val="24"/>
          <w:lang w:eastAsia="en-US"/>
        </w:rPr>
        <w:t>.</w:t>
      </w:r>
      <w:r>
        <w:rPr>
          <w:rFonts w:eastAsia="Calibri" w:ascii="Liberation Serif" w:hAnsi="Liberation Serif"/>
          <w:sz w:val="24"/>
          <w:szCs w:val="24"/>
          <w:lang w:val="en-US" w:eastAsia="en-US"/>
        </w:rPr>
        <w:t>mfc</w:t>
      </w:r>
      <w:r>
        <w:rPr>
          <w:rFonts w:eastAsia="Calibri" w:ascii="Liberation Serif" w:hAnsi="Liberation Serif"/>
          <w:sz w:val="24"/>
          <w:szCs w:val="24"/>
          <w:lang w:eastAsia="en-US"/>
        </w:rPr>
        <w:t>66.</w:t>
      </w:r>
      <w:r>
        <w:rPr>
          <w:rFonts w:eastAsia="Calibri" w:ascii="Liberation Serif" w:hAnsi="Liberation Serif"/>
          <w:sz w:val="24"/>
          <w:szCs w:val="24"/>
          <w:lang w:val="en-US" w:eastAsia="en-US"/>
        </w:rPr>
        <w:t>ru</w:t>
      </w:r>
      <w:r>
        <w:rPr>
          <w:rFonts w:eastAsia="Calibri" w:ascii="Liberation Serif" w:hAnsi="Liberation Serif"/>
          <w:sz w:val="24"/>
          <w:szCs w:val="24"/>
          <w:lang w:eastAsia="en-US"/>
        </w:rPr>
        <w:t xml:space="preserve">), </w:t>
      </w:r>
      <w:r>
        <w:rPr>
          <w:rFonts w:ascii="Liberation Serif" w:hAnsi="Liberation Serif"/>
          <w:bCs/>
          <w:iCs/>
          <w:sz w:val="24"/>
          <w:szCs w:val="24"/>
        </w:rPr>
        <w:t>а также предоставляется непосредственно муниципальными служащими</w:t>
      </w:r>
      <w:r>
        <w:rPr>
          <w:rFonts w:ascii="Liberation Serif" w:hAnsi="Liberation Serif"/>
          <w:sz w:val="24"/>
          <w:szCs w:val="24"/>
        </w:rPr>
        <w:t xml:space="preserve"> администрации </w:t>
      </w:r>
      <w:r>
        <w:rPr>
          <w:rFonts w:eastAsia="Calibri" w:ascii="Liberation Serif" w:hAnsi="Liberation Serif"/>
          <w:sz w:val="24"/>
          <w:szCs w:val="24"/>
          <w:lang w:eastAsia="en-US"/>
        </w:rPr>
        <w:t>Тугулымского муниципального округа</w:t>
      </w:r>
      <w:r>
        <w:rPr>
          <w:rFonts w:ascii="Liberation Serif" w:hAnsi="Liberation Serif"/>
          <w:bCs/>
          <w:iCs/>
          <w:sz w:val="24"/>
          <w:szCs w:val="24"/>
        </w:rPr>
        <w:t xml:space="preserve"> при личном приеме, а также по телефону.</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8. Основными требованиями к информированию заявителей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xml:space="preserve">9. При общении с заявителями (по телефону или лично) </w:t>
      </w:r>
      <w:r>
        <w:rPr>
          <w:rFonts w:ascii="Liberation Serif" w:hAnsi="Liberation Serif"/>
          <w:bCs/>
          <w:iCs/>
          <w:sz w:val="24"/>
          <w:szCs w:val="24"/>
        </w:rPr>
        <w:t xml:space="preserve">муниципальные служащие </w:t>
      </w:r>
      <w:r>
        <w:rPr>
          <w:rFonts w:ascii="Liberation Serif" w:hAnsi="Liberation Serif"/>
          <w:sz w:val="24"/>
          <w:szCs w:val="24"/>
        </w:rPr>
        <w:t xml:space="preserve">администрации </w:t>
      </w:r>
      <w:r>
        <w:rPr>
          <w:rFonts w:eastAsia="Calibri" w:ascii="Liberation Serif" w:hAnsi="Liberation Serif"/>
          <w:sz w:val="24"/>
          <w:szCs w:val="24"/>
          <w:lang w:eastAsia="en-US"/>
        </w:rPr>
        <w:t>Тугулымского муниципального округа</w:t>
      </w:r>
      <w:r>
        <w:rPr>
          <w:rFonts w:ascii="Liberation Serif" w:hAnsi="Liberation Serif"/>
          <w:sz w:val="24"/>
          <w:szCs w:val="24"/>
        </w:rPr>
        <w:t xml:space="preserve">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10. Информирование заявителей о порядке предоставления муниципальной услуги может осуществляться с использованием средств автоинформирования.</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ConsNormal"/>
        <w:widowControl/>
        <w:spacing w:lineRule="auto" w:line="240"/>
        <w:ind w:hanging="0" w:right="-2"/>
        <w:jc w:val="center"/>
        <w:rPr>
          <w:rFonts w:ascii="Liberation Serif" w:hAnsi="Liberation Serif"/>
          <w:sz w:val="24"/>
          <w:szCs w:val="24"/>
        </w:rPr>
      </w:pPr>
      <w:r>
        <w:rPr>
          <w:rFonts w:cs="Times New Roman" w:ascii="Liberation Serif" w:hAnsi="Liberation Serif"/>
          <w:b/>
          <w:sz w:val="24"/>
          <w:szCs w:val="24"/>
        </w:rPr>
        <w:t>Раздел 2. Стандарт предоставления муниципальной услуги</w:t>
      </w:r>
    </w:p>
    <w:p>
      <w:pPr>
        <w:pStyle w:val="ConsNormal"/>
        <w:widowControl/>
        <w:spacing w:lineRule="auto" w:line="240"/>
        <w:ind w:firstLine="540" w:right="-2"/>
        <w:jc w:val="center"/>
        <w:rPr>
          <w:rFonts w:ascii="Liberation Serif" w:hAnsi="Liberation Serif" w:cs="Times New Roman"/>
          <w:b/>
          <w:sz w:val="24"/>
          <w:szCs w:val="24"/>
        </w:rPr>
      </w:pPr>
      <w:r>
        <w:rPr>
          <w:rFonts w:cs="Times New Roman" w:ascii="Liberation Serif" w:hAnsi="Liberation Serif"/>
          <w:b/>
          <w:sz w:val="24"/>
          <w:szCs w:val="24"/>
        </w:rPr>
      </w:r>
    </w:p>
    <w:p>
      <w:pPr>
        <w:pStyle w:val="ConsNormal"/>
        <w:widowControl/>
        <w:spacing w:lineRule="auto" w:line="240"/>
        <w:ind w:hanging="0" w:right="-2"/>
        <w:jc w:val="center"/>
        <w:rPr>
          <w:rFonts w:ascii="Liberation Serif" w:hAnsi="Liberation Serif"/>
          <w:sz w:val="24"/>
          <w:szCs w:val="24"/>
        </w:rPr>
      </w:pPr>
      <w:r>
        <w:rPr>
          <w:rFonts w:cs="Times New Roman" w:ascii="Liberation Serif" w:hAnsi="Liberation Serif"/>
          <w:b/>
          <w:sz w:val="24"/>
          <w:szCs w:val="24"/>
        </w:rPr>
        <w:t>Наименование муниципальной услуги</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11. Наименование муниципальной услуги – «Предоставление разрешения на осуществление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12. Услуга включает в себя следующие подуслуги: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«Предоставление разрешения на осуществление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«Продление разрешения на осуществление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«Предоставление разрешения на осуществление земляных работ при проведении аварийного ремонта»;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«Закрытие разрешения на осуществление земляных работ».</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Наименование органа, предоставляющего муниципальную услугу</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13. Муниципальная услуга предоставляется </w:t>
      </w:r>
      <w:r>
        <w:rPr>
          <w:rFonts w:ascii="Liberation Serif" w:hAnsi="Liberation Serif"/>
          <w:sz w:val="24"/>
          <w:szCs w:val="24"/>
        </w:rPr>
        <w:t xml:space="preserve">администрацией </w:t>
      </w:r>
      <w:r>
        <w:rPr>
          <w:rFonts w:eastAsia="Calibri" w:ascii="Liberation Serif" w:hAnsi="Liberation Serif"/>
          <w:sz w:val="24"/>
          <w:szCs w:val="24"/>
          <w:lang w:eastAsia="en-US"/>
        </w:rPr>
        <w:t>Тугулымского муниципального округа</w:t>
      </w:r>
      <w:r>
        <w:rPr>
          <w:rFonts w:ascii="Liberation Serif" w:hAnsi="Liberation Serif"/>
          <w:sz w:val="24"/>
          <w:szCs w:val="24"/>
        </w:rPr>
        <w:t>.</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Наименование органов и организации, обращение в которые необходимо для предоставления муниципальной услуги</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14. </w:t>
      </w:r>
      <w:r>
        <w:rPr>
          <w:rFonts w:ascii="Liberation Serif" w:hAnsi="Liberation Serif"/>
          <w:sz w:val="24"/>
          <w:szCs w:val="24"/>
        </w:rPr>
        <w:t>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том числе в рамках межведомственного информационного взаимодействия:</w:t>
      </w:r>
    </w:p>
    <w:p>
      <w:pPr>
        <w:pStyle w:val="Normal"/>
        <w:spacing w:lineRule="auto" w:line="240"/>
        <w:ind w:firstLine="709" w:right="-2"/>
        <w:jc w:val="both"/>
        <w:rPr/>
      </w:pPr>
      <w:r>
        <w:rPr>
          <w:rFonts w:ascii="Liberation Serif" w:hAnsi="Liberation Serif"/>
          <w:sz w:val="24"/>
          <w:szCs w:val="24"/>
        </w:rPr>
        <w:t>Управление Федеральной службы государственной регистрации, кадастра и картографии по Свердловской области (далее – Управление Росреестра) (</w:t>
      </w:r>
      <w:hyperlink r:id="rId2">
        <w:r>
          <w:rPr>
            <w:rStyle w:val="Hyperlink"/>
            <w:rFonts w:ascii="Liberation Serif" w:hAnsi="Liberation Serif"/>
            <w:color w:val="auto"/>
            <w:sz w:val="24"/>
            <w:szCs w:val="24"/>
          </w:rPr>
          <w:t>https://rosreestr.ru/site/</w:t>
        </w:r>
      </w:hyperlink>
      <w:r>
        <w:rPr>
          <w:rFonts w:ascii="Liberation Serif" w:hAnsi="Liberation Serif"/>
          <w:sz w:val="24"/>
          <w:szCs w:val="24"/>
        </w:rPr>
        <w:t>);</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Министерство по управлению государственным имуществом Свердловской области;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Также могут принимать участие:</w:t>
      </w:r>
    </w:p>
    <w:p>
      <w:pPr>
        <w:pStyle w:val="Normal"/>
        <w:spacing w:lineRule="auto" w:line="240"/>
        <w:ind w:firstLine="709" w:right="-2"/>
        <w:jc w:val="both"/>
        <w:rPr/>
      </w:pPr>
      <w:r>
        <w:rPr>
          <w:rFonts w:ascii="Liberation Serif" w:hAnsi="Liberation Serif"/>
          <w:sz w:val="24"/>
          <w:szCs w:val="24"/>
        </w:rPr>
        <w:t>Управление Федеральной налоговой службы по Свердловской области (</w:t>
      </w:r>
      <w:hyperlink r:id="rId3">
        <w:r>
          <w:rPr>
            <w:rStyle w:val="Hyperlink"/>
            <w:rFonts w:ascii="Liberation Serif" w:hAnsi="Liberation Serif"/>
            <w:color w:val="auto"/>
            <w:sz w:val="24"/>
            <w:szCs w:val="24"/>
          </w:rPr>
          <w:t>https://www.nalog.ru/rn66/</w:t>
        </w:r>
      </w:hyperlink>
      <w:r>
        <w:rPr>
          <w:rFonts w:ascii="Liberation Serif" w:hAnsi="Liberation Serif"/>
          <w:sz w:val="24"/>
          <w:szCs w:val="24"/>
        </w:rPr>
        <w:t>);</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организации, осуществляющие управление многоквартирными домами;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организации, владеющие сетями инженерно-технического обеспечения, другими объектами на праве собственности или ином законном основании;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организации - правообладатели земельных участков;</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организации, имеющие лицензии на осуществление геодезических и картографических работ;</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организации, имеющие лицензии на выполнение проекта производства работ, проекта благоустройства территории, акта сдачи разбивочных геодезических работ, плана проектируемой трассы сети инженерно-технического обеспечения в виде рабочей документации;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государственные и частные нотариальные конторы, а также нотариусы, занимающиеся частной практикой;</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организации, выполняющие работы по установке (ремонту) рекламных конструкций;</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организации, наделенные в установленном законом порядке правом на осуществление строительного контроля при установке (ремонте) рекламных конструкций;</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15.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в соответствии с Решением Думы Тугулымского городского округа от 13.09.2019г. № 60 "Об утверждении перечня услуг, которые являются необходимыми и обязательными для предоставления муниципальных услуг на территории Тугулымского городского округа и предоставляются организациями, участвующими в предоставлении муниципальных услуг".  </w:t>
      </w:r>
    </w:p>
    <w:p>
      <w:pPr>
        <w:pStyle w:val="Normal"/>
        <w:spacing w:lineRule="auto" w:line="240"/>
        <w:ind w:right="-2"/>
        <w:jc w:val="center"/>
        <w:rPr>
          <w:rFonts w:ascii="Liberation Serif" w:hAnsi="Liberation Serif"/>
          <w:b/>
          <w:sz w:val="24"/>
          <w:szCs w:val="24"/>
        </w:rPr>
      </w:pPr>
      <w:r>
        <w:rPr>
          <w:rFonts w:ascii="Liberation Serif" w:hAnsi="Liberation Serif"/>
          <w:b/>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Описание результата предоставления муниципальной услуги</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16. Результатом предоставления муниципальной услуги является: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разрешение на осуществление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решение об отказе в предоставлении услуги.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Свердловской области, срок выдачи (направления) документов, являющихся результатом предоставления муниципальной услуги</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17. Срок предоставления муниципальной услуги: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не должен превышать 7 календарных дней с даты регистрации в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xml:space="preserve"> заявления о предоставлении разрешения на осуществление земляных работ, связанных с устранением аварий на сетях инженерно-технического обеспечения, в том числе заявления, поданного в форме электронного документа с использованием Единого портала (при наличии технической возможности);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не должен превышать 14 календарных дней с даты регистрации в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xml:space="preserve"> заявления о предоставлении разрешения на осуществление земляных работ, связанных с иными видами работ (в том числе заявления, поданного в форме электронного документа с</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использованием Единого портала).</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С учетом обращения заявителя через МФЦ (при наличии соглашения о взаимодействии, заключенного между администрацией Тугулымского муниципального округа и МФЦ) срок предоставления муниципальной услуги исчисляется с момента со дня регистрации заявления и документов в МФЦ.</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Нормативные правовые акты, регулирующие предоставление муниципальной услуги</w:t>
      </w:r>
    </w:p>
    <w:p>
      <w:pPr>
        <w:pStyle w:val="Normal"/>
        <w:spacing w:lineRule="auto" w:line="240"/>
        <w:ind w:firstLine="540"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18.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xml:space="preserve"> в сети «Интернет» по адресу: </w:t>
      </w:r>
      <w:r>
        <w:rPr>
          <w:rFonts w:eastAsia="Calibri" w:ascii="Liberation Serif" w:hAnsi="Liberation Serif"/>
          <w:sz w:val="24"/>
          <w:szCs w:val="24"/>
        </w:rPr>
        <w:t>www.</w:t>
      </w:r>
      <w:r>
        <w:rPr>
          <w:rFonts w:eastAsia="Calibri" w:ascii="Liberation Serif" w:hAnsi="Liberation Serif"/>
          <w:sz w:val="24"/>
          <w:szCs w:val="24"/>
          <w:lang w:val="en-US"/>
        </w:rPr>
        <w:t>tugulym</w:t>
      </w:r>
      <w:r>
        <w:rPr>
          <w:rFonts w:eastAsia="Calibri" w:ascii="Liberation Serif" w:hAnsi="Liberation Serif"/>
          <w:sz w:val="24"/>
          <w:szCs w:val="24"/>
        </w:rPr>
        <w:t>.</w:t>
      </w:r>
      <w:r>
        <w:rPr>
          <w:rFonts w:eastAsia="Calibri" w:ascii="Liberation Serif" w:hAnsi="Liberation Serif"/>
          <w:sz w:val="24"/>
          <w:szCs w:val="24"/>
          <w:lang w:val="en-US"/>
        </w:rPr>
        <w:t>midural</w:t>
      </w:r>
      <w:r>
        <w:rPr>
          <w:rFonts w:eastAsia="Calibri" w:ascii="Liberation Serif" w:hAnsi="Liberation Serif"/>
          <w:sz w:val="24"/>
          <w:szCs w:val="24"/>
        </w:rPr>
        <w:t>.</w:t>
      </w:r>
      <w:r>
        <w:rPr>
          <w:rFonts w:eastAsia="Calibri" w:ascii="Liberation Serif" w:hAnsi="Liberation Serif"/>
          <w:sz w:val="24"/>
          <w:szCs w:val="24"/>
          <w:lang w:val="en-US"/>
        </w:rPr>
        <w:t>ru</w:t>
      </w:r>
      <w:r>
        <w:rPr>
          <w:rFonts w:ascii="Liberation Serif" w:hAnsi="Liberation Serif"/>
          <w:sz w:val="24"/>
          <w:szCs w:val="24"/>
        </w:rPr>
        <w:t>и на Едином портале https://www.gosuslugi.ru/133641/1/info.</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pPr>
        <w:pStyle w:val="ConsPlusTitle"/>
        <w:widowControl/>
        <w:tabs>
          <w:tab w:val="clear" w:pos="708"/>
          <w:tab w:val="right" w:pos="9923" w:leader="none"/>
        </w:tabs>
        <w:spacing w:lineRule="auto" w:line="240"/>
        <w:ind w:right="-2"/>
        <w:jc w:val="both"/>
        <w:rPr>
          <w:rFonts w:ascii="Liberation Serif" w:hAnsi="Liberation Serif"/>
          <w:b w:val="false"/>
          <w:sz w:val="24"/>
          <w:szCs w:val="24"/>
        </w:rPr>
      </w:pPr>
      <w:r>
        <w:rPr>
          <w:rFonts w:ascii="Liberation Serif" w:hAnsi="Liberation Serif"/>
          <w:b w:val="false"/>
          <w:sz w:val="24"/>
          <w:szCs w:val="24"/>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способы их получения заявителем, в том числе в электронной форме, порядок их представления</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bookmarkStart w:id="0" w:name="Par8"/>
      <w:bookmarkEnd w:id="0"/>
      <w:r>
        <w:rPr>
          <w:rFonts w:eastAsia="Calibri" w:ascii="Liberation Serif" w:hAnsi="Liberation Serif"/>
          <w:sz w:val="24"/>
          <w:szCs w:val="24"/>
          <w:lang w:eastAsia="en-US"/>
        </w:rPr>
        <w:t xml:space="preserve">19. Для предоставления муниципальной услуги заявитель представляет </w:t>
        <w:br/>
        <w:t xml:space="preserve">заявление о предоставлении разрешения на осуществление земляных работ (приложение № 1 к регламенту) с приложенными к нему документами в зависимости от видов работ (п. 19.1-19.8).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19.1 К перечню документов, необходимых для предоставления разрешения на осуществление земляных работ, связанных со строительством, модернизацией, реконструкцией сетей инженерно-технического обеспечения, размещением линий связи, линейно-кабельных сооружений связи и иных сооружений связи, которые подлежат представлению заявителем, относится: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 документ, удостоверяющий личность заявителя;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проект производства работ, выполненный в соответствии с Постановлением Государственного комитета Российской Федерации по строительству и жилищно-коммунальному комплексу от 17.09.2002 № 122 «О своде правил «Решения по охране труда и промышленной безопасности в проектах организации строительства и проектах производства работ» (выдается организациями, имеющими лицензии на этот вид деятельности);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акт сдачи разбивочных геодезических работ, выполненный организацией, имеющей лицензию на производство данного вида работ (выдается организациями, имеющими лицензии на этот вид деятельности);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план проектируемой трассы сети инженерно-технического обеспечения в виде рабочей документации, выполненной в соответствии с проектом планировки территории, проектом межевания территории, красными линиями (выдается организациями, имеющими лицензию на проведение проектных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письменное разрешение эксплуатационной организации газораспределительных сетей в случае проведения земляных работ в охранных зонах газораспределительных сетей на глубине более 0,3 метра: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 схема движения транспорта и пешеходов (в случае проведения работ на проезжей части);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 договор о подключении (техническом присоединении) к инженерно- техническим сетям (в случае проведения работ по строительству (реконструкции) сетей инженерно-технического обеспечения);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Документы, указанные в настоящем пункте, представляются в подлинниках.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19.2 К перечню документов, необходимых для предоставления разрешения на осуществление земляных работ, связанных с текущим и капитальным ремонтом сетей инженерно-технического обеспечения, которые подлежат представлению заявителем, относится: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 документ, удостоверяющий личность заявителя;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проект производства работ (выдается организациями, имеющими лицензии на этот вид деятельности);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инженерно-топографический план земельного участка в масштабе 1:500 (выдается организациями, владеющими сетями инженерно-технического обеспечения, другими объектами на праве собственности или ином законном основании, правообладателями земельных участков или организациями, имеющими лицензии на осуществление геодезических и картографических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письменное разрешение эксплуатационной организации газораспределительных сетей в случае проведения земляных работ в охранных зонах газораспределительных сетей на глубине более 0,3 метра;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схема движения транспорта и пешеходов (в случае проведения работ на проезжей части);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 письменное разрешение эксплуатационной организации газораспределительных сетей в случае проведения земляных работ в охранных зонах газораспределительных сетей на глубине более 0,3 метра;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Документы, указанные в настоящем пункте, представляются в подлинниках.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19.3 К перечню документов, необходимых для предоставления разрешения на осуществление земляных работ, связанных с устранением аварий на сетях инженерно-технического обеспечения, которые подлежат представлению заявителем, относится: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 документ, удостоверяющий личность заявителя;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инженерно-топографический план земельного участка в масштабе 1:500 (выдается организациями, владеющими сетями инженерно-технического обеспечения, другими объектами на праве собственности или ином законном основании, правообладателями земельных участков или организациями, имеющими лицензии на осуществление геодезических и картографических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схема движения транспорта и пешеходов (в случае проведения работ на проезжей части);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уведомление эксплуатирующей организации, уведомление единой дежурной диспетчерской службы (в случае обращения за разрешением при проведении аварийного ремонта).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Документы, указанные в настоящем пункте, представляются в подлинниках.</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19.4 К перечню документов, необходимых для предоставления разрешения на осуществление земляных работ, связанных с капитальным ремонтом городских улиц, дорог, тротуаров, благоустроительными работами, которые подлежат представлению заявителем, относится: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 документ, удостоверяющий личность заявителя;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проект производства работ (выдается организациями, имеющими лицензии на этот вид деятельности);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инженерно-топографический план земельного участка в масштабе 1:500 (выдается организациями, владеющими сетями инженерно-технического обеспечения, другими объектами на праве собственности или ином законном основании, правообладателями земельных участков или организациями, имеющими лицензии на осуществление геодезических и картографических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проект благоустройства территории (выдается организациями, имеющими лицензии на этот вид деятельности);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письменное разрешение эксплуатационной организации газораспределительных сетей в случае проведения земляных работ в охранных зонах газораспределительных сетей на глубине более 0,3 метра.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 схема движения транспорта и пешеходов (в случае проведения работ на проезжей части);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Документы, указанные в настоящем пункте, представляются в подлинниках.</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19.5 К перечню документов, необходимых для предоставления разрешения на осуществление земляных работ, связанных с капитальным ремонтом трамвайных путей, шурфованием с целью уточнения трассы сети инженерно-технического обеспечения или в иных целях, бурением скважин для инженерных изысканий, которые подлежат представлению заявителем, относится: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 документ, удостоверяющий личность заявителя;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инженерно-топографический план земельного участка в масштабе 1:500 (выдается организациями, владеющими сетями инженерно-технического обеспечения, другими объектами на праве собственности или ином законном основании, правообладателями земельных участков или организациями, имеющими лицензии на осуществление геодезических и картографических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проект производства работ (выдается организациями, имеющими лицензии на этот вид деятельности);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4) письменное разрешение эксплуатационной организации газораспределительных сетей в случае проведения земляных работ в охранных зонах газораспределительных сетей на глубине более 0,3 метра;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схема движения транспорта и пешеходов (в случае проведения работ на проезжей части);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Документы, указанные в настоящем пункте, представляются в подлинниках.</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19.6 К перечню документов, необходимых для предоставления разрешения на осуществление земляных работ, связанных с установкой (ремонтом) рекламных сооружений (конструкций), которые подлежат представлению заявителем, относится: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 документ, удостоверяющий личность заявителя;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инженерно-топографический план земельного участка в масштабе 1:500 (выдается организациями, владеющими сетями инженерно-технического обеспечения, другими объектами на праве собственности или ином законном основании, правообладателями земельных участков или организациями, имеющими лицензии на осуществление геодезических и картографических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схема производства работ, включающая календарный план производства работ, технологическую карту (схему), пояснительную записку (выдается организациями, имеющими лицензии на этот вид деятельности);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договор об осуществлении строительного контроля, заключенный с организацией, наделенной в установленном законом порядке правом на осуществление строительного контроля (выдается организациями, выступающими заказчиками производства земляных работ, связанных с установкой (ремонтом) рекламных конструкций);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письменное разрешение эксплуатационной организации газораспределительных сетей в случае проведения земляных работ в охранных зонах газораспределительных сетей на глубине более 0,3 метра;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 схема движения транспорта и пешеходов (в случае проведения работ на проезжей части);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Документы, указанные в настоящем пункте, представляются в подлинниках.</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19.7 К перечню документов, необходимых для предоставления разрешения на осуществление земляных работ, связанных с устройством автомобильных стоянок, относится:</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 xml:space="preserve">1) схема планировочной организации земельного участка с указанием мест размещения существующих и проектируемых объектов, решений по планировке, благоустройству, озеленению и освещению территории, с наличием согласования с отделом жизнеобеспечения и строительства администрации Тугулымского муниципального округа, владельцев инженерных коммуникаций согласно перечню;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правоустанавливающие документы на земельный участок;</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свидетельство о допуске к определенному виду или видам работ, которые оказывают влияние на безопасность объектов капитального строительства, организации, с которой заключен договор на устройство автомобильной стоянки, парковки;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фотоматериалы, подтверждающие состояние объекта производства работ до нарушения благоустройства;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схема движения транспорта и пешеходов (в случае проведения работ на проезжей части);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Документы, указанные в настоящем пункте, представляются в подлинниках.</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19.8 К перечню документов, необходимых для предоставления разрешения на осуществление земляных работ, связанных с установкой павильонов ожидания пассажирского транспорта, средств наружной рекламы, малых архитектурных форм, относится: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рабочая документация, паспорт на установку малых архитектурных форм, согласованные в установленном порядке с отделом жизнеобеспечения и строительства администрации Тугулымского муниципального округа, владельцами инженерных коммуникаций;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свидетельство о допуске к определенному виду или видам работ, которые оказывают влияние на безопасность объектов капитального строительства, организации, с которой заключен договор на установку павильонов ожидания пассажирского транспорта, средств наружной рекламы, малых архитектурных форм;</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для размещения средств наружной рекламы требуется разрешение на установку рекламной конструкции, а для павильонов ожидания пассажирского транспорта и малых архитектурных форм – план благоустройства, согласованный с отделом жизнеобеспечения и строительства администрации Тугулымского муниципального округа;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фотоматериалы, подтверждающие состояние объекта производства работ до нарушения благоустройства;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схема движения транспорта и пешеходов (в случае проведения работ на проезжей части);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Документы, указанные в настоящем пункте, представляются в подлинниках.</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19.9 Перечень документов, необходимых для предоставления услуги, подлежащих представлению заявителем, для реализации предоставления муниципальной услуги посредством федеральной информационной системы «Платформа государственных сервисов»: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запрос о предоставлении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документ, подтверждающий полномочия представителя заявителя действовать от имени заявителя;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правоустанавливающие документы на объект недвижимости(в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решение собственника (правообладателя) объекта капитального строительства о сносе;</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договор на осуществление технологического присоединения к инженерным сетям;</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 проект производства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 договор подряда на выполнение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 приказ о назначении ответственного лица за выполнение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9) схема движения транспорта и пешеходов;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10) гарантийное письмо о восстановлении покрытия;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11) договор на выполнение работ по восстановлению покрытия;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12) гарантийное письмо о восстановлении зеленых насаждений;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13) договор на выполнение работ по восстановлению зеленых насаждений;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14) заключение о техническом состоянии конструкций объекта капитального строительства и возможности производства планируемых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15) согласование эксплуатирующей организации (в случае обращения за разрешением на проведение аварийных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16) гарантийное письмо о восстановлении покрытия и благоустройства (в случае обращения за разрешением на проведение аварийных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17) исполнительная документация (схему) коммуникаций (в случае обращения за закрытием разрешения на осуществление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20. Для получения документов, необходимых для предоставления муниципальной услуги, указанных в пункте 19 настоящего регламента, заявитель лично обращается в органы местного самоуправления муниципального образования Свердловской области, учреждения и организации.</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21. Заявление и документы, необходимые для предоставления муниципальной услуги, указанные в п. 19.1-19.8 настоящего регламента, представляются в </w:t>
      </w:r>
      <w:r>
        <w:rPr>
          <w:rFonts w:ascii="Liberation Serif" w:hAnsi="Liberation Serif"/>
          <w:sz w:val="24"/>
          <w:szCs w:val="24"/>
        </w:rPr>
        <w:t>администрацию Тугулымского муниципального округа</w:t>
      </w:r>
      <w:r>
        <w:rPr>
          <w:rFonts w:eastAsia="Calibri" w:ascii="Liberation Serif" w:hAnsi="Liberation Serif"/>
          <w:sz w:val="24"/>
          <w:szCs w:val="24"/>
          <w:lang w:eastAsia="en-US"/>
        </w:rPr>
        <w:t xml:space="preserve"> посредством личного обращения в орган, уполномоченный на предоставление муниципальной услуги, или через МФЦ, или в электронной форме с использованием Единого портала в случаях и порядке, установленных законодательством Российской Федерации, официального сайта администрации Тугулымского муниципального округа, в соответствии с нормативными правовыми актами, устанавливающими порядок предоставления государственных услуг, в форме электронных документов, при наличии технической возможности.</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При подаче заявления о предоставлении муниципальной услуги через Единый портал электронные копии документов, необходимых для предоставления муниципальной услуги, должны быть представлены в следующих формате pdf.</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При подписании заявления и электронного образа каждого документа заявитель использует усиленную квалифицированную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pPr>
        <w:pStyle w:val="Normal"/>
        <w:spacing w:lineRule="auto" w:line="240"/>
        <w:ind w:firstLine="708" w:right="-2"/>
        <w:jc w:val="both"/>
        <w:rPr>
          <w:rFonts w:ascii="Liberation Serif" w:hAnsi="Liberation Serif"/>
          <w:sz w:val="24"/>
          <w:szCs w:val="24"/>
        </w:rPr>
      </w:pPr>
      <w:r>
        <w:rPr>
          <w:rFonts w:ascii="Liberation Serif" w:hAnsi="Liberation Serif"/>
          <w:sz w:val="24"/>
          <w:szCs w:val="24"/>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 xml:space="preserve">Исчерпывающий перечень документов, необходимых в соответствии </w:t>
        <w:br/>
        <w:t>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w:t>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вправе представить, а также способы их получения заявителями, в том числе в электронной форме, порядок их представления</w:t>
      </w:r>
    </w:p>
    <w:p>
      <w:pPr>
        <w:pStyle w:val="Normal"/>
        <w:spacing w:lineRule="auto" w:line="240"/>
        <w:ind w:firstLine="540"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22. Документами (сведениями), необходимыми в соответствии 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государственных органов, органов местного самоуправления муниципального образования Свердловской области и иных органов, участвующих в предоставлении муниципальных услуг, являются: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выписка из Единого государственного реестра прав на недвижимое имущество и сделок с ним, содержащая сведения о правообладателе земельного участка, с которым необходимо провести согласование осуществления земляных работ (запрашивается в Управлении Росреестра);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кадастровая выписка о земельном участке, содержащая сведения о границах земельного участка, о территориальных зонах и зонах с особыми условиями использования территории (запрашивается в филиале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выписка из Единого государственного реестра юридических лиц о предоставлении сведений о регистрации юридического лица, если заявителем является юридическое лицо (запрашивается в Управлении Федеральной налоговой службы по Свердловской области);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выписка из Единого реестра индивидуальных предпринимателей о предоставлении сведений о регистрации индивидуального предпринимателя, если заявителем является индивидуальный предприниматель (запрашивается в Управлении Федеральной налоговой службы по Свердловской области);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разрешение на строительство объекта капитального строительства в случае производства земляных работ, связанных со строительством, реконструкцией сетей инженерно-технического обеспечения объектов капитального строительства (запрашивается в отделе архитектуры и строительства администрации Тугулымского муниципального округа);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 действующее разрешение на установку и эксплуатацию рекламной конструкции в случае производства земляных работ, связанных с установкой (ремонтом) рекламных сооружений (конструкций) (запрашивается в Министерстве по управлению государственным имуществом Свердловской области);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 разрешение на использование земель или земельного участка, находящихся в государственной или муниципальной собственности.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 (или) иные (при наличии перечислить).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Дополнительно к вышеуказанным сведениям при реализации предоставления муниципальной услуги посредством федеральной информационной системы «Платформа государственных сервисов» в ходе межведомственного взаимодействия получаются следующие документы:</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 разрешение на строительство;</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9) разрешение на проведение работ по сохранению объектов культурного наследия;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10) уведомление о планируемом сносе объекта капитального строительства;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11) разрешение на размещение объекта;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12) уведомление единой дежурной диспетчерской службы;</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13) технические условия для подключения к сетям инженерно-технического обеспечения;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14)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Заявитель вправе представить документы, содержащие сведения, указанные в части первой настоящего пункта, по собственной инициативе.</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xml:space="preserve">Непредставление заявителем документов, которые он вправе представить </w:t>
        <w:br/>
        <w:t>по собственной инициативе, не является основанием для отказа заявителю в предоставлении муниципальной услуги.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Указание на запрет требовать от заявителя</w:t>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представления документов, информации или осуществления действий</w:t>
      </w:r>
    </w:p>
    <w:p>
      <w:pPr>
        <w:pStyle w:val="Normal"/>
        <w:spacing w:lineRule="auto" w:line="240"/>
        <w:ind w:right="-2"/>
        <w:jc w:val="both"/>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23. Запрещается требовать от заявителя: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гражданского служащего органа,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представления документов, подтверждающих внесение заявителем платы за предоставление муниципальной услуги;</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предоставления на бумажном носителе документов и информации, электронные образы которых ранее были заверены в соответствии с пунктом </w:t>
      </w:r>
      <w:r>
        <w:rPr>
          <w:rFonts w:ascii="Liberation Serif" w:hAnsi="Liberation Serif"/>
          <w:sz w:val="24"/>
          <w:szCs w:val="24"/>
        </w:rPr>
        <w:t>7</w:t>
      </w:r>
      <w:r>
        <w:rPr>
          <w:rFonts w:ascii="Liberation Serif" w:hAnsi="Liberation Serif"/>
          <w:sz w:val="24"/>
          <w:szCs w:val="24"/>
          <w:vertAlign w:val="superscript"/>
        </w:rPr>
        <w:t>2</w:t>
      </w:r>
      <w:r>
        <w:rPr>
          <w:rFonts w:eastAsia="Calibri" w:ascii="Liberation Serif" w:hAnsi="Liberation Serif"/>
          <w:sz w:val="24"/>
          <w:szCs w:val="24"/>
          <w:lang w:eastAsia="en-US"/>
        </w:rPr>
        <w:t xml:space="preserve"> части 1 статьи 16 Федерального закона от 27 июля 2010 года № 210-ФЗ, за исключением случаев, если нанесение отметок на такие документы либо их</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изъятие является необходимым условием предоставления муниципальной услуги, и иных случаев, установленных федеральными законами.</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При предоставлении муниципальной услуги запрещается:</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отказывать в приеме запроса и иных документов, необходимых для</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предоставления муниципальной услуги, в случае, если запрос и документы, необходимые для предоставления муниципальной услуги, поданы в соответствии с</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 xml:space="preserve">информацией о сроках и порядке предоставления муниципальной услуги, опубликованной на Едином портале либо на официальном сайте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 xml:space="preserve">отказывать в предоставлении муниципальной услуги в случае, если запрос </w:t>
      </w:r>
    </w:p>
    <w:p>
      <w:pPr>
        <w:pStyle w:val="Normal"/>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и документы, необходимые для предоставления муниципальной услуги, поданы в</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соответствии с информацией о сроках и порядке предоставления муниципальной услуги, опубликованной на Едином портале либо на официальном сайте</w:t>
      </w:r>
      <w:r>
        <w:rPr>
          <w:rFonts w:ascii="Liberation Serif" w:hAnsi="Liberation Serif"/>
          <w:sz w:val="24"/>
          <w:szCs w:val="24"/>
        </w:rPr>
        <w:t xml:space="preserve"> администрации Тугулымского муниципального округа</w:t>
      </w:r>
      <w:r>
        <w:rPr>
          <w:rFonts w:eastAsia="Calibri" w:ascii="Liberation Serif" w:hAnsi="Liberation Serif"/>
          <w:sz w:val="24"/>
          <w:szCs w:val="24"/>
          <w:lang w:eastAsia="en-US"/>
        </w:rPr>
        <w:t>.</w:t>
      </w:r>
    </w:p>
    <w:p>
      <w:pPr>
        <w:pStyle w:val="Normal"/>
        <w:spacing w:lineRule="auto" w:line="240"/>
        <w:ind w:right="-2"/>
        <w:jc w:val="both"/>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Исчерпывающий перечень оснований для отказа в приеме документов, необходимых для предоставления муниципальной услуги</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24. Основаниями для отказа в приеме заявления и документов, необходимых для предоставления муниципальной услуги, являются случаи: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заявление подано в орган местного самоуправления или организацию, в полномочия которых не входит предоставление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неполное заполнение полей в форме заявления, в том числе в интерактивной форме заявления на Едином портале;</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представление неполного комплекта документов, необходимых для</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предоставления муниципальной услуги в соответствии с п. 19 Регламента;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представленные документы утратили силу на момент обращения за</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муниципальной услугой (документ, удостоверяющий личность; документ, удостоверяющий полномочия представителя заявителя, в случае обращения за</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предоставлением услуги указанным лицом);</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 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 заявление и документы, необходимые для предоставления муниципальной услуги, поданы в электронной форме с нарушением требований, установленных нормативными правовыми актами;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 выявлено несоблюдение установленных статьей 11 Федерального закона от</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6 апреля 2011 года № 63-ФЗ «Об электронной подписи» условий признания действительности усиленной квалифицированной электронной подписи.</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Исчерпывающий перечень оснований для приостановления или отказа в предоставлении муниципальной услуги</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25.</w:t>
      </w:r>
      <w:r>
        <w:rPr>
          <w:rFonts w:ascii="Liberation Serif" w:hAnsi="Liberation Serif"/>
          <w:sz w:val="24"/>
          <w:szCs w:val="24"/>
        </w:rPr>
        <w:t xml:space="preserve"> Основания для приостановления предоставления муниципальной услуги отсутствуют.</w:t>
      </w:r>
    </w:p>
    <w:p>
      <w:pPr>
        <w:pStyle w:val="formattext"/>
        <w:spacing w:lineRule="auto" w:line="240" w:before="0" w:after="0"/>
        <w:ind w:firstLine="709" w:right="-2"/>
        <w:jc w:val="both"/>
        <w:rPr>
          <w:rFonts w:ascii="Liberation Serif" w:hAnsi="Liberation Serif"/>
          <w:sz w:val="24"/>
          <w:szCs w:val="24"/>
        </w:rPr>
      </w:pPr>
      <w:r>
        <w:rPr>
          <w:rFonts w:ascii="Liberation Serif" w:hAnsi="Liberation Serif"/>
          <w:sz w:val="24"/>
          <w:szCs w:val="24"/>
        </w:rPr>
        <w:t>Основаниями для отказа в предоставлении муниципальной услуги является:</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w:t>
      </w:r>
      <w:r>
        <w:rPr>
          <w:rFonts w:ascii="Liberation Serif" w:hAnsi="Liberation Serif"/>
          <w:sz w:val="24"/>
          <w:szCs w:val="24"/>
        </w:rPr>
        <w:t>муниципальной</w:t>
      </w:r>
      <w:r>
        <w:rPr>
          <w:rFonts w:eastAsia="Calibri" w:ascii="Liberation Serif" w:hAnsi="Liberation Serif"/>
          <w:sz w:val="24"/>
          <w:szCs w:val="24"/>
          <w:lang w:eastAsia="en-US"/>
        </w:rPr>
        <w:t xml:space="preserve"> услуги;</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2) несоответствие проекта производства работ требованиям, установленным нормативными правовыми актами; </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3) невозможность выполнения работ в заявленные сроки; </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4) наличие у заявителя незакрытых ранее выданных двух и более разрешений, срок действия которых истек;</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5) установлены факты нарушений при проведении земляных работ в</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 xml:space="preserve">соответствии с выданным разрешением на осуществление земляных работ; </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6) наличие противоречивых сведений в заявлении о предоставлении муниципальной услуги и приложенных к нему документах.</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Также, в случае осуществления земляных работ, связанных с установкой (ремонтом) рекламных сооружений (конструкций) основанием для отказа является:</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отсутствие действующего разрешения на установку и эксплуатацию рекламной конструкции, выданного отделом жизнеобеспечения и строительства администрации Тугулымского муниципального округа.</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В случае осуществления земляных работ, связанных со строительством, модернизацией, реконструкцией сетей инженерно-технического обеспечения, размещением линий связи, линейно-кабельных сооружений связи и иных сооружений связи, текущим и капитальным ремонтом сетей инженерно-технического обеспечения, размещением элементов благоустройства, бурением скважин для проведения инженерных изысканий основанием для отказа является:</w:t>
      </w:r>
    </w:p>
    <w:p>
      <w:pPr>
        <w:pStyle w:val="formattext"/>
        <w:spacing w:lineRule="auto" w:line="240" w:before="0" w:after="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отсутствие разрешения на использование земель или земельных участков, выданного Министерством по управлению государственным имуществом Свердловской области или администрацией Тугулымского муниципального округа. </w:t>
      </w:r>
    </w:p>
    <w:p>
      <w:pPr>
        <w:pStyle w:val="formattext"/>
        <w:spacing w:lineRule="auto" w:line="240" w:before="0" w:after="0"/>
        <w:ind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 xml:space="preserve">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w:t>
        <w:br/>
        <w:t>в предоставлении муниципальной услуги</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26. Услуги(ами), которые являются необходимыми и обязательными для предоставления муниципальной услуги в соответствии с Решением Думы Тугулымского муниципального округа от 13.09.2019г. № 60 "Об утверждении перечня услуг, которые являются необходимыми и обязательными для предоставления муниципальных услуг на территории Тугулымского муниципального округа и предоставляются организациями, участвующими в предоставлении муниципальных услуг" отсутствуют.  </w:t>
      </w:r>
    </w:p>
    <w:p>
      <w:pPr>
        <w:pStyle w:val="Normal"/>
        <w:tabs>
          <w:tab w:val="clear" w:pos="708"/>
          <w:tab w:val="left" w:pos="709" w:leader="none"/>
        </w:tabs>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Порядок, размер и основания взимания государственной пошлины или иной платы, взимаемой за предоставление муниципальной услуги</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27. Муниципальная услуга предоставляется без взимания государственной пошлины или иной платы.</w:t>
      </w:r>
    </w:p>
    <w:p>
      <w:pPr>
        <w:pStyle w:val="Normal"/>
        <w:tabs>
          <w:tab w:val="clear" w:pos="708"/>
          <w:tab w:val="left" w:pos="1905" w:leader="none"/>
        </w:tabs>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pPr>
        <w:pStyle w:val="Normal"/>
        <w:spacing w:lineRule="auto" w:line="240"/>
        <w:ind w:firstLine="540"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28. Услуг, которые являются необходимыми и обязательными для</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предоставления муниципальной услуги, законодательством Российской Федерации и законодательством Свердловской области не предусмотрено.</w:t>
      </w:r>
    </w:p>
    <w:p>
      <w:pPr>
        <w:pStyle w:val="Normal"/>
        <w:spacing w:lineRule="auto" w:line="240"/>
        <w:ind w:right="-2"/>
        <w:jc w:val="center"/>
        <w:rPr>
          <w:rFonts w:ascii="Liberation Serif" w:hAnsi="Liberation Serif" w:eastAsia="Calibri"/>
          <w:i/>
          <w:i/>
          <w:sz w:val="24"/>
          <w:szCs w:val="24"/>
          <w:lang w:eastAsia="en-US"/>
        </w:rPr>
      </w:pPr>
      <w:r>
        <w:rPr>
          <w:rFonts w:eastAsia="Calibri" w:ascii="Liberation Serif" w:hAnsi="Liberation Serif"/>
          <w:i/>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pPr>
        <w:pStyle w:val="Normal"/>
        <w:spacing w:lineRule="auto" w:line="240"/>
        <w:ind w:right="-2"/>
        <w:jc w:val="center"/>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29. Максимальный срок ожидания в очереди при подаче запроса о</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предоставлении муниципальной услуги и при получении результата муниципальной услуги в администрации Тугулымского муниципального округа не должен превышать 15 минут.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 обращении заявителя в МФЦ (</w:t>
      </w:r>
      <w:r>
        <w:rPr>
          <w:rFonts w:ascii="Liberation Serif" w:hAnsi="Liberation Serif"/>
          <w:sz w:val="24"/>
          <w:szCs w:val="24"/>
        </w:rPr>
        <w:t>при наличии соглашения о взаимодействии, заключенного между администрацией Тугулымского муниципального округа</w:t>
      </w:r>
      <w:r>
        <w:rPr>
          <w:rFonts w:eastAsia="Calibri" w:ascii="Liberation Serif" w:hAnsi="Liberation Serif"/>
          <w:sz w:val="24"/>
          <w:szCs w:val="24"/>
          <w:lang w:eastAsia="en-US"/>
        </w:rPr>
        <w:t xml:space="preserve"> и МФЦ) срок ожидания в очереди при подаче запроса о предоставлении муниципальной услуги и при получении результата муниципальной услуги также не</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должен превышать 15 минут.</w:t>
      </w:r>
    </w:p>
    <w:p>
      <w:pPr>
        <w:pStyle w:val="Normal"/>
        <w:spacing w:lineRule="auto" w:line="240"/>
        <w:ind w:right="-2"/>
        <w:jc w:val="center"/>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30. Регистрация запроса и иных документов, необходимых для предоставления муниципальной услуги, указанных в пункте 19 настоящего регламента, осуществляется в день их поступления в администрацию Тугулымского муниципального округа при обращении лично, через МФЦ (при наличии соглашения о взаимодействии, заключенного между МФЦ и администрацией Тугулымского муниципального округа или в электронном виде через Единый портал (при наличии технической возможности).</w:t>
      </w:r>
    </w:p>
    <w:p>
      <w:pPr>
        <w:pStyle w:val="ConsPlusNormal"/>
        <w:spacing w:lineRule="auto" w:line="240"/>
        <w:ind w:firstLine="709" w:right="-2"/>
        <w:jc w:val="both"/>
        <w:rPr>
          <w:rFonts w:ascii="Liberation Serif" w:hAnsi="Liberation Serif"/>
          <w:sz w:val="24"/>
          <w:szCs w:val="24"/>
        </w:rPr>
      </w:pPr>
      <w:r>
        <w:rPr>
          <w:rFonts w:cs="Times New Roman" w:ascii="Liberation Serif" w:hAnsi="Liberation Serif"/>
          <w:sz w:val="24"/>
          <w:szCs w:val="24"/>
        </w:rPr>
        <w:t xml:space="preserve">31. В случае если </w:t>
      </w:r>
      <w:r>
        <w:rPr>
          <w:rFonts w:eastAsia="Calibri" w:cs="Times New Roman" w:ascii="Liberation Serif" w:hAnsi="Liberation Serif"/>
          <w:sz w:val="24"/>
          <w:szCs w:val="24"/>
          <w:lang w:eastAsia="en-US"/>
        </w:rPr>
        <w:t xml:space="preserve">запрос и иные </w:t>
      </w:r>
      <w:r>
        <w:rPr>
          <w:rFonts w:cs="Times New Roman" w:ascii="Liberation Serif" w:hAnsi="Liberation Serif"/>
          <w:sz w:val="24"/>
          <w:szCs w:val="24"/>
        </w:rPr>
        <w:t xml:space="preserve">документы, необходимые для предоставления муниципальной услуги, поданы в электронной форме, муниципальный служащий </w:t>
      </w:r>
      <w:r>
        <w:rPr>
          <w:rFonts w:eastAsia="Calibri" w:cs="Times New Roman" w:ascii="Liberation Serif" w:hAnsi="Liberation Serif"/>
          <w:sz w:val="24"/>
          <w:szCs w:val="24"/>
          <w:lang w:eastAsia="en-US"/>
        </w:rPr>
        <w:t xml:space="preserve">администрации Тугулымского муниципального округа </w:t>
      </w:r>
      <w:r>
        <w:rPr>
          <w:rFonts w:cs="Times New Roman" w:ascii="Liberation Serif" w:hAnsi="Liberation Serif"/>
          <w:sz w:val="24"/>
          <w:szCs w:val="24"/>
        </w:rPr>
        <w:t>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запроса и иных документов, необходимых для предоставления муниципальной услуги, осуществляется не позднее 1 дня, следующего за днем подачи запроса и иных документов, необходимых для предоставления муниципальной услуги, в</w:t>
      </w:r>
      <w:r>
        <w:rPr>
          <w:rFonts w:cs="Times New Roman" w:ascii="Liberation Serif" w:hAnsi="Liberation Serif"/>
          <w:sz w:val="24"/>
          <w:szCs w:val="24"/>
          <w:lang w:val="en-US"/>
        </w:rPr>
        <w:t> </w:t>
      </w:r>
      <w:r>
        <w:rPr>
          <w:rFonts w:eastAsia="Calibri" w:cs="Times New Roman" w:ascii="Liberation Serif" w:hAnsi="Liberation Serif"/>
          <w:sz w:val="24"/>
          <w:szCs w:val="24"/>
          <w:lang w:eastAsia="en-US"/>
        </w:rPr>
        <w:t>администрацию Тугулымского муниципального округа.</w:t>
      </w:r>
    </w:p>
    <w:p>
      <w:pPr>
        <w:pStyle w:val="ConsPlusNormal"/>
        <w:spacing w:lineRule="auto" w:line="240"/>
        <w:ind w:firstLine="709" w:right="-2"/>
        <w:jc w:val="both"/>
        <w:rPr>
          <w:rFonts w:ascii="Liberation Serif" w:hAnsi="Liberation Serif"/>
          <w:sz w:val="24"/>
          <w:szCs w:val="24"/>
        </w:rPr>
      </w:pPr>
      <w:r>
        <w:rPr>
          <w:rFonts w:cs="Times New Roman" w:ascii="Liberation Serif" w:hAnsi="Liberation Serif"/>
          <w:sz w:val="24"/>
          <w:szCs w:val="24"/>
        </w:rPr>
        <w:t>32. Регистрация запроса и иных документов, необходимых для предоставления муниципальной услуги, осуществляется в порядке, предусмотренном в разделе 3 настоящего регламента.</w:t>
      </w:r>
    </w:p>
    <w:p>
      <w:pPr>
        <w:pStyle w:val="Normal"/>
        <w:spacing w:lineRule="auto" w:line="240"/>
        <w:ind w:right="-2"/>
        <w:jc w:val="center"/>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w:t>
      </w:r>
    </w:p>
    <w:p>
      <w:pPr>
        <w:pStyle w:val="Normal"/>
        <w:spacing w:lineRule="auto" w:line="240"/>
        <w:ind w:right="-2"/>
        <w:jc w:val="center"/>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33. В помещениях, в которых предоставляется муниципальная услуга, обеспечивается:</w:t>
      </w:r>
    </w:p>
    <w:p>
      <w:pPr>
        <w:pStyle w:val="Normal"/>
        <w:widowControl w:val="false"/>
        <w:spacing w:lineRule="auto" w:line="240"/>
        <w:ind w:firstLine="709" w:right="-2"/>
        <w:jc w:val="both"/>
        <w:rPr>
          <w:rFonts w:ascii="Liberation Serif" w:hAnsi="Liberation Serif"/>
          <w:sz w:val="24"/>
          <w:szCs w:val="24"/>
        </w:rPr>
      </w:pPr>
      <w:r>
        <w:rPr>
          <w:rFonts w:ascii="Liberation Serif" w:hAnsi="Liberation Serif"/>
          <w:sz w:val="24"/>
          <w:szCs w:val="24"/>
        </w:rPr>
        <w:t xml:space="preserve">1) соответствие санитарно-эпидемиологическим правилам и нормативам, правилам противопожарной безопасности; </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 (указать при наличии):</w:t>
      </w:r>
    </w:p>
    <w:p>
      <w:pPr>
        <w:pStyle w:val="Normal"/>
        <w:spacing w:lineRule="auto" w:line="240"/>
        <w:ind w:firstLine="709" w:right="-2"/>
        <w:jc w:val="both"/>
        <w:rPr>
          <w:rFonts w:ascii="Liberation Serif" w:hAnsi="Liberation Serif"/>
          <w:sz w:val="24"/>
          <w:szCs w:val="24"/>
        </w:rPr>
      </w:pPr>
      <w:r>
        <w:rPr>
          <w:rFonts w:ascii="Liberation Serif" w:hAnsi="Liberation Serif"/>
          <w:bCs/>
          <w:sz w:val="24"/>
          <w:szCs w:val="24"/>
        </w:rPr>
        <w:t>возможность беспрепятственного входа в объекты и выхода из них;</w:t>
      </w:r>
    </w:p>
    <w:p>
      <w:pPr>
        <w:pStyle w:val="Normal"/>
        <w:spacing w:lineRule="auto" w:line="240"/>
        <w:ind w:firstLine="709" w:right="-2"/>
        <w:jc w:val="both"/>
        <w:rPr>
          <w:rFonts w:ascii="Liberation Serif" w:hAnsi="Liberation Serif"/>
          <w:sz w:val="24"/>
          <w:szCs w:val="24"/>
        </w:rPr>
      </w:pPr>
      <w:r>
        <w:rPr>
          <w:rFonts w:ascii="Liberation Serif" w:hAnsi="Liberation Serif"/>
          <w:bCs/>
          <w:sz w:val="24"/>
          <w:szCs w:val="24"/>
        </w:rPr>
        <w:t>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вспомогательных технологий и сменного кресла-коляски;</w:t>
      </w:r>
    </w:p>
    <w:p>
      <w:pPr>
        <w:pStyle w:val="Normal"/>
        <w:widowControl w:val="false"/>
        <w:spacing w:lineRule="auto" w:line="240"/>
        <w:ind w:firstLine="709" w:right="-2"/>
        <w:jc w:val="both"/>
        <w:rPr>
          <w:rFonts w:ascii="Liberation Serif" w:hAnsi="Liberation Serif"/>
          <w:sz w:val="24"/>
          <w:szCs w:val="24"/>
        </w:rPr>
      </w:pPr>
      <w:r>
        <w:rPr>
          <w:rFonts w:ascii="Liberation Serif" w:hAnsi="Liberation Serif"/>
          <w:sz w:val="24"/>
          <w:szCs w:val="24"/>
        </w:rPr>
        <w:t>3) помещения должны иметь места для ожидания, информирования, приема заявителей.</w:t>
      </w:r>
    </w:p>
    <w:p>
      <w:pPr>
        <w:pStyle w:val="Normal"/>
        <w:widowControl w:val="false"/>
        <w:spacing w:lineRule="auto" w:line="240"/>
        <w:ind w:firstLine="709" w:right="-2"/>
        <w:jc w:val="both"/>
        <w:rPr>
          <w:rFonts w:ascii="Liberation Serif" w:hAnsi="Liberation Serif"/>
          <w:sz w:val="24"/>
          <w:szCs w:val="24"/>
        </w:rPr>
      </w:pPr>
      <w:r>
        <w:rPr>
          <w:rFonts w:ascii="Liberation Serif" w:hAnsi="Liberation Serif"/>
          <w:sz w:val="24"/>
          <w:szCs w:val="24"/>
        </w:rPr>
        <w:t>Места ожидания обеспечиваются стульями, кресельными секциями, скамьями (банкетками);</w:t>
      </w:r>
    </w:p>
    <w:p>
      <w:pPr>
        <w:pStyle w:val="Normal"/>
        <w:widowControl w:val="false"/>
        <w:spacing w:lineRule="auto" w:line="240"/>
        <w:ind w:firstLine="709" w:right="-2"/>
        <w:jc w:val="both"/>
        <w:rPr>
          <w:rFonts w:ascii="Liberation Serif" w:hAnsi="Liberation Serif"/>
          <w:sz w:val="24"/>
          <w:szCs w:val="24"/>
        </w:rPr>
      </w:pPr>
      <w:r>
        <w:rPr>
          <w:rFonts w:ascii="Liberation Serif" w:hAnsi="Liberation Serif"/>
          <w:sz w:val="24"/>
          <w:szCs w:val="24"/>
        </w:rPr>
        <w:t>4) помещения должны иметь туалет со свободным доступом к нему в рабочее время;</w:t>
      </w:r>
    </w:p>
    <w:p>
      <w:pPr>
        <w:pStyle w:val="Normal"/>
        <w:widowControl w:val="false"/>
        <w:spacing w:lineRule="auto" w:line="240"/>
        <w:ind w:firstLine="709" w:right="-2"/>
        <w:jc w:val="both"/>
        <w:rPr>
          <w:rFonts w:ascii="Liberation Serif" w:hAnsi="Liberation Serif"/>
          <w:sz w:val="24"/>
          <w:szCs w:val="24"/>
        </w:rPr>
      </w:pPr>
      <w:r>
        <w:rPr>
          <w:rFonts w:ascii="Liberation Serif" w:hAnsi="Liberation Serif"/>
          <w:sz w:val="24"/>
          <w:szCs w:val="24"/>
        </w:rPr>
        <w:t xml:space="preserve">5) места информирования, предназначенные для ознакомления граждан </w:t>
        <w:br/>
        <w:t>с информационными материалами, оборудуются:</w:t>
      </w:r>
    </w:p>
    <w:p>
      <w:pPr>
        <w:pStyle w:val="Normal"/>
        <w:widowControl w:val="false"/>
        <w:spacing w:lineRule="auto" w:line="240"/>
        <w:ind w:firstLine="709" w:right="-2"/>
        <w:jc w:val="both"/>
        <w:rPr>
          <w:rFonts w:ascii="Liberation Serif" w:hAnsi="Liberation Serif"/>
          <w:sz w:val="24"/>
          <w:szCs w:val="24"/>
        </w:rPr>
      </w:pPr>
      <w:r>
        <w:rPr>
          <w:rFonts w:ascii="Liberation Serif" w:hAnsi="Liberation Serif"/>
          <w:sz w:val="24"/>
          <w:szCs w:val="24"/>
        </w:rPr>
        <w:t>информационными стендами или информационными электронными терминалами;</w:t>
      </w:r>
    </w:p>
    <w:p>
      <w:pPr>
        <w:pStyle w:val="Normal"/>
        <w:widowControl w:val="false"/>
        <w:spacing w:lineRule="auto" w:line="240"/>
        <w:ind w:firstLine="709" w:right="-2"/>
        <w:jc w:val="both"/>
        <w:rPr>
          <w:rFonts w:ascii="Liberation Serif" w:hAnsi="Liberation Serif"/>
          <w:sz w:val="24"/>
          <w:szCs w:val="24"/>
        </w:rPr>
      </w:pPr>
      <w:r>
        <w:rPr>
          <w:rFonts w:ascii="Liberation Serif" w:hAnsi="Liberation Serif"/>
          <w:sz w:val="24"/>
          <w:szCs w:val="24"/>
        </w:rPr>
        <w:t>столами (стойками) с канцелярскими принадлежностями для оформления документов, стульями.</w:t>
      </w:r>
    </w:p>
    <w:p>
      <w:pPr>
        <w:pStyle w:val="Normal"/>
        <w:widowControl w:val="false"/>
        <w:spacing w:lineRule="auto" w:line="240"/>
        <w:ind w:firstLine="709" w:right="-2"/>
        <w:jc w:val="both"/>
        <w:rPr>
          <w:rFonts w:ascii="Liberation Serif" w:hAnsi="Liberation Serif"/>
          <w:sz w:val="24"/>
          <w:szCs w:val="24"/>
        </w:rPr>
      </w:pPr>
      <w:r>
        <w:rPr>
          <w:rFonts w:ascii="Liberation Serif" w:hAnsi="Liberation Serif"/>
          <w:sz w:val="24"/>
          <w:szCs w:val="24"/>
        </w:rPr>
        <w:t>На информационных стендах в помещениях, предназначенных для приема граждан, размещается информация, указанная в пункте 5 Административного регламента.</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pPr>
      <w:r>
        <w:rPr>
          <w:rFonts w:eastAsia="Calibri" w:ascii="Liberation Serif" w:hAnsi="Liberation Serif"/>
          <w:b/>
          <w:sz w:val="24"/>
          <w:szCs w:val="24"/>
          <w:lang w:eastAsia="en-US"/>
        </w:rPr>
        <w:t xml:space="preserve">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МФЦ, в том числе в полном объеме, а также посредством запроса о предоставлении нескольких государственных и (или) муниципальных услуг, предусмотренного </w:t>
      </w:r>
      <w:hyperlink r:id="rId4">
        <w:r>
          <w:rPr>
            <w:rStyle w:val="Style9"/>
            <w:rFonts w:eastAsia="Calibri" w:ascii="Liberation Serif" w:hAnsi="Liberation Serif"/>
            <w:b/>
            <w:sz w:val="24"/>
            <w:szCs w:val="24"/>
            <w:lang w:eastAsia="en-US"/>
          </w:rPr>
          <w:t>статьей 15.1</w:t>
        </w:r>
      </w:hyperlink>
      <w:r>
        <w:rPr>
          <w:rFonts w:eastAsia="Calibri" w:ascii="Liberation Serif" w:hAnsi="Liberation Serif"/>
          <w:b/>
          <w:sz w:val="24"/>
          <w:szCs w:val="24"/>
          <w:lang w:eastAsia="en-US"/>
        </w:rPr>
        <w:t xml:space="preserve"> Федерального закона от 27 июля 2010 года № 210-ФЗ (далее </w:t>
      </w:r>
      <w:r>
        <w:rPr>
          <w:rFonts w:ascii="Liberation Serif" w:hAnsi="Liberation Serif"/>
          <w:b/>
          <w:sz w:val="24"/>
          <w:szCs w:val="24"/>
        </w:rPr>
        <w:t>–</w:t>
      </w:r>
      <w:r>
        <w:rPr>
          <w:rFonts w:eastAsia="Calibri" w:ascii="Liberation Serif" w:hAnsi="Liberation Serif"/>
          <w:b/>
          <w:sz w:val="24"/>
          <w:szCs w:val="24"/>
          <w:lang w:eastAsia="en-US"/>
        </w:rPr>
        <w:t xml:space="preserve"> комплексный запрос); возможность либо невозможность подачи запроса, документов, информации, необходимых для получения государственной услуги, а также получение результатов предоставления такой услуги в пределах территории Свердловской области в любом территориальном подразделении органа, предоставляющего государственную услугу, по выбору заявителя (экстерриториальный принцип)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 </w:t>
      </w:r>
      <w:r>
        <w:rPr>
          <w:rFonts w:ascii="Liberation Serif" w:hAnsi="Liberation Serif"/>
          <w:b/>
          <w:sz w:val="24"/>
          <w:szCs w:val="24"/>
        </w:rPr>
        <w:t>возможность подачи запроса, документов, информации, необходимых для получения государственной услуги, а также получения результатов предоставления такой услуги в пределах территории Свердловской области в любом филиале МФЦ по выбору заявителя (экстерриториальный принцип)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w:t>
      </w:r>
    </w:p>
    <w:p>
      <w:pPr>
        <w:pStyle w:val="Normal"/>
        <w:spacing w:lineRule="auto" w:line="240"/>
        <w:ind w:right="-2"/>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34. Показателями доступности и качества предоставления муниципальной услуги являются:</w:t>
      </w:r>
    </w:p>
    <w:p>
      <w:pPr>
        <w:pStyle w:val="Normal"/>
        <w:numPr>
          <w:ilvl w:val="0"/>
          <w:numId w:val="1"/>
        </w:numPr>
        <w:tabs>
          <w:tab w:val="clear" w:pos="708"/>
          <w:tab w:val="left" w:pos="993" w:leader="none"/>
        </w:tabs>
        <w:spacing w:lineRule="auto" w:line="240"/>
        <w:ind w:firstLine="709" w:left="0" w:right="-2"/>
        <w:jc w:val="both"/>
        <w:rPr>
          <w:rFonts w:ascii="Liberation Serif" w:hAnsi="Liberation Serif"/>
          <w:sz w:val="24"/>
          <w:szCs w:val="24"/>
        </w:rPr>
      </w:pPr>
      <w:r>
        <w:rPr>
          <w:rFonts w:eastAsia="Calibri" w:ascii="Liberation Serif" w:hAnsi="Liberation Serif"/>
          <w:sz w:val="24"/>
          <w:szCs w:val="24"/>
          <w:lang w:eastAsia="en-US"/>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 (при наличии технической возможности)</w:t>
      </w:r>
      <w:r>
        <w:rPr>
          <w:rFonts w:ascii="Liberation Serif" w:hAnsi="Liberation Serif"/>
          <w:sz w:val="24"/>
          <w:szCs w:val="24"/>
        </w:rPr>
        <w:t xml:space="preserve">; </w:t>
      </w:r>
    </w:p>
    <w:p>
      <w:pPr>
        <w:pStyle w:val="Normal"/>
        <w:numPr>
          <w:ilvl w:val="0"/>
          <w:numId w:val="1"/>
        </w:numPr>
        <w:tabs>
          <w:tab w:val="clear" w:pos="708"/>
          <w:tab w:val="left" w:pos="993" w:leader="none"/>
        </w:tabs>
        <w:spacing w:lineRule="auto" w:line="240"/>
        <w:ind w:firstLine="709" w:left="0" w:right="-2"/>
        <w:jc w:val="both"/>
        <w:rPr>
          <w:rFonts w:ascii="Liberation Serif" w:hAnsi="Liberation Serif"/>
          <w:sz w:val="24"/>
          <w:szCs w:val="24"/>
        </w:rPr>
      </w:pPr>
      <w:r>
        <w:rPr>
          <w:rFonts w:eastAsia="Calibri" w:ascii="Liberation Serif" w:hAnsi="Liberation Serif"/>
          <w:sz w:val="24"/>
          <w:szCs w:val="24"/>
          <w:lang w:eastAsia="en-US"/>
        </w:rPr>
        <w:t>возможность получения муниципальной услуги в МФЦ;</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3) возможность подачи запроса, документов, информации, необходимых для получения муниципальной услуги, а также получения результатов предоставления такой услуги в пределах территории Свердловской области в любом филиале МФЦ по выбору заявителя (экстерриториальный принцип)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 </w:t>
      </w:r>
    </w:p>
    <w:p>
      <w:pPr>
        <w:pStyle w:val="Normal"/>
        <w:widowControl w:val="false"/>
        <w:tabs>
          <w:tab w:val="clear" w:pos="708"/>
          <w:tab w:val="left" w:pos="993" w:leader="none"/>
        </w:tabs>
        <w:spacing w:lineRule="auto" w:line="240"/>
        <w:ind w:right="-2"/>
        <w:jc w:val="both"/>
        <w:rPr>
          <w:rFonts w:ascii="Liberation Serif" w:hAnsi="Liberation Serif"/>
          <w:sz w:val="24"/>
          <w:szCs w:val="24"/>
        </w:rPr>
      </w:pPr>
      <w:r>
        <w:rPr>
          <w:rFonts w:ascii="Liberation Serif" w:hAnsi="Liberation Serif"/>
          <w:i/>
          <w:sz w:val="24"/>
          <w:szCs w:val="24"/>
        </w:rPr>
        <w:tab/>
      </w:r>
      <w:r>
        <w:rPr>
          <w:rFonts w:ascii="Liberation Serif" w:hAnsi="Liberation Serif"/>
          <w:sz w:val="24"/>
          <w:szCs w:val="24"/>
        </w:rPr>
        <w:t>4)</w:t>
      </w:r>
      <w:r>
        <w:rPr>
          <w:rFonts w:eastAsia="Calibri" w:ascii="Liberation Serif" w:hAnsi="Liberation Serif"/>
          <w:sz w:val="24"/>
          <w:szCs w:val="24"/>
          <w:lang w:eastAsia="en-US"/>
        </w:rPr>
        <w:t>возможность получения муниципальной услуги посредством запроса о предоставлении нескольких государственных и (или) муниципальных услуг в МФЦ.</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35. При предоставлении муниципальной услуги взаимодействие заявителя с муниципальными служащими администрации Тугулымского муниципального округа осуществляется не более 2 раз в следующих случаях: при приеме заявления и при получении результата. В каждом случае время, затраченное заявителем при взаимодействиях с муниципальными служащими при предоставлении муниципальной услуги, не должно превышать 15 минут.</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ascii="Liberation Serif" w:hAnsi="Liberation Serif"/>
          <w:b/>
          <w:bCs/>
          <w:iCs/>
          <w:sz w:val="24"/>
          <w:szCs w:val="24"/>
        </w:rPr>
        <w:t xml:space="preserve">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pPr>
        <w:pStyle w:val="Normal"/>
        <w:spacing w:lineRule="auto" w:line="240"/>
        <w:ind w:firstLine="709" w:right="-2"/>
        <w:jc w:val="center"/>
        <w:rPr>
          <w:rFonts w:ascii="Liberation Serif" w:hAnsi="Liberation Serif"/>
          <w:b/>
          <w:bCs/>
          <w:iCs/>
          <w:sz w:val="24"/>
          <w:szCs w:val="24"/>
        </w:rPr>
      </w:pPr>
      <w:r>
        <w:rPr>
          <w:rFonts w:ascii="Liberation Serif" w:hAnsi="Liberation Serif"/>
          <w:b/>
          <w:bCs/>
          <w:iCs/>
          <w:sz w:val="24"/>
          <w:szCs w:val="24"/>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36. Заявитель имеет право подачи запроса, документов, информации, необходимых для получения муниципальной услуги, а также получения результатов предоставления муниципальной услуги по экстерриториальному принципу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 лиц) в любом филиале МФЦ в пределах территории Свердловской области по выбору заявителя (</w:t>
      </w:r>
      <w:r>
        <w:rPr>
          <w:rFonts w:eastAsia="Calibri" w:ascii="Liberation Serif" w:hAnsi="Liberation Serif"/>
          <w:i/>
          <w:sz w:val="24"/>
          <w:szCs w:val="24"/>
          <w:lang w:eastAsia="en-US"/>
        </w:rPr>
        <w:t>при реализации технической возможности</w:t>
      </w:r>
      <w:r>
        <w:rPr>
          <w:rFonts w:eastAsia="Calibri" w:ascii="Liberation Serif" w:hAnsi="Liberation Serif"/>
          <w:sz w:val="24"/>
          <w:szCs w:val="24"/>
          <w:lang w:eastAsia="en-US"/>
        </w:rPr>
        <w:t>).</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37. При этом заявителю необходимо иметь при себе документы, указанные в п. 19.1-19.8 регламента.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38. При обращении за получением муниципальной услуги в электронном виде допускается к использованию простая электронная подпись, либо усиленная квалифицированная электронная подпись, либо усиленная неквалифицированная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устанавливающим перечень классов средств электронной подписи, которые допускаются к использованию при обращении за получением государственных и муниципальных услуг.</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39. Исчерпывающий перечень административных процедур (действий), при предоставлении муниципальной услуги включает: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-прием и регистрация заявления и необходимых документов;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-направление межведомственных запросов;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-рассмотрение документов и сведений;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-принятие решения о предоставлении услуги и формирование результата предоставления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-предоставление результата оказания услуги.</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Прием и регистрация заявления и необходимых документов</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40. Основанием для начала выполнения административной процедуры является поступление в администрацию Тугулымского муниципального округа заявления о предоставлении разрешения на осуществление земляных работ и документов, указанных в пункте 19 настоящего регламента.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41. Специалист администрации Тугулымского муниципального округа осуществляет следующие действия: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проводит проверку представленных заявителем заявления и необходимых для предоставления муниципальной услуги документов на наличие оснований для отказа в приеме документов в соответствии с пунктом 24 настоящего регламента;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регистрирует заявление в журнале входящей документации;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выдает заявителю расписку в приеме документов, в которой указывает дату рассмотрения документов;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информирует заявителя о порядке и сроках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 наличии оснований для отказа в приеме документов, указанных в пункте 24настоящего регламента, специалист возвращает заявителю документы и выдает уведомление об отказе в приеме документов. Специалист распечатывает бланк уведомления в двух экземплярах, заполняет данные о заявителе, дате обращения, адресе участка производства работ, виде производства работ и указывает основание для отказа в приеме документов, наименование своей должности, фамилию и инициалы, предлагает заявителю ознакомиться с причиной отказа в приеме документов, расписаться в уведомлении с указанием даты его вручения.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Один экземпляр уведомления выдается заявителю (представителю заявителя), второй остается в  администрации Тугулымского муниципального округа.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 этом заявителю разъясняется возможность устранить выявленные недостатки и подать заявление повторно.</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42. В случае подачи документов заявителем (представителем заявителя) через Единый портал при отсутствии указанных в пункте 24 настоящего регламента оснований для отказа в приеме документов специалист в срок не позднее одного рабочего дня, следующего за днем получения заявления, направляет заявителю в личный кабинет в электронном виде уведомление, которое содержит информацию о регистрации заявления и необходимости представления в  администрацию Тугулымского муниципального округа подлинников документов в течение трех рабочих дней с момента регистрации в Государственной информационной системе обеспечения градостроительной деятельности (далее-ГИСОГД).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 наличии указанных в пункте 24настоящего регламента оснований для отказа в приеме документов специалист в срок не позднее одного рабочего дня, следующего за днем получения заявления, направляет заявителю в личный кабинет в электронном виде уведомление об отказе в приеме документов с указанием его оснований.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43. Максимальная продолжительность выполнения административной процедуры составляет 2 дня.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44. Результатом выполнения административной процедуры являются прием документов либо отказ в приеме документов.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45. Способом фиксации результата выполнения административной процедуры является зарегистрированное в ГИСОГД заявление или уведомление об отказе в приеме документов.</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Направление межведомственных запросов</w:t>
      </w:r>
    </w:p>
    <w:p>
      <w:pPr>
        <w:pStyle w:val="Normal"/>
        <w:spacing w:lineRule="auto" w:line="240"/>
        <w:ind w:firstLine="709" w:right="-2"/>
        <w:jc w:val="center"/>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46. Для проверки сведений о правообладателях земельных участков и о границах земельных участков в соответствии с инженерно-топографическими планами земельных участков, представленных заявителем, специалист  администрации Тугулымского муниципального округа направляет в Управление Росреестра запрос о предоставлении сведений об основных характеристиках и зарегистрированных правах на объект недвижимости (земельный участок, на котором планируется проведение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В случаях проведения инженерных изысканий, строительства (модернизации, реконструкции) сетей инженерно-технического обеспечения, размещения линий связи, линейно-кабельных сооружений связи и иных сооружений связи, для размещения которых не требуется разрешение на строительство, капитального или текущего ремонта сетей инженерно-технического обеспечения, размещения элементов благоустройства территории, специалист администрации Тугулымского муниципального округа направляет в Министерство по управлению государственным имуществом Свердловской области межведомственный запрос о наличии у заказчика производства земляных работ разрешения на использование земель или земельных участков, выданного Министерством по управлению государственным имуществом Свердловской области (если земли или земельные участки находятся в государственной собственности), или в отдел архитектуры и строительства администрации Тугулымского муниципального округа о наличии у заказчика производства земляных работ разрешения на использование земель или земельных участков, выданного администрацией Тугулымского муниципального округа  (если земли или земельные участки находятся в муниципальной собственности).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В случае производства земляных работ, связанных с установкой (ремонтом) рекламных сооружений (конструкций), специалист администрации Тугулымского муниципального округа направляет в Министерство по управлению государственным имуществом Свердловской области межведомственный запрос о наличии у заказчика производства земляных работ разрешения на установку и эксплуатацию рекламной конструкции.</w:t>
      </w:r>
    </w:p>
    <w:p>
      <w:pPr>
        <w:pStyle w:val="Normal"/>
        <w:spacing w:lineRule="auto" w:line="240"/>
        <w:ind w:firstLine="709" w:right="-2"/>
        <w:jc w:val="center"/>
        <w:rPr>
          <w:rFonts w:ascii="Liberation Serif" w:hAnsi="Liberation Serif" w:eastAsia="Calibri"/>
          <w:b/>
          <w:sz w:val="24"/>
          <w:szCs w:val="24"/>
          <w:shd w:fill="FFFF00" w:val="clear"/>
          <w:lang w:eastAsia="en-US"/>
        </w:rPr>
      </w:pPr>
      <w:r>
        <w:rPr>
          <w:rFonts w:eastAsia="Calibri" w:ascii="Liberation Serif" w:hAnsi="Liberation Serif"/>
          <w:b/>
          <w:sz w:val="24"/>
          <w:szCs w:val="24"/>
          <w:shd w:fill="FFFF00" w:val="clear"/>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Рассмотрение документов и сведений</w:t>
      </w:r>
    </w:p>
    <w:p>
      <w:pPr>
        <w:pStyle w:val="Normal"/>
        <w:spacing w:lineRule="auto" w:line="240"/>
        <w:ind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47. Основанием для начала выполнения административной процедуры является получение специалистом администрации Тугулымского муниципального округа документов, необходимых для получения разрешения на осуществление земляных работ, связанных со строительством, модернизацией, реконструкцией сетей инженерно-технического обеспечения, размещением линий связи, линейно-кабельных сооружений связи и иных сооружений связи, с текущим и капитальным ремонтом сетей инженерно-технического обеспечения, с капитальным ремонтом городских улиц, дорог, тротуаров, размещением элементов благоустройства территории, с устранением аварий на сетях инженерно-технического обеспечения, с капитальным ремонтом трамвайных путей, шурфованием с целью уточнения трассы сети инженерно-технического обеспечения или в иных целях, бурением скважин для инженерных изысканий, с установкой (ремонтом) рекламных сооружений (конструкций) и т.д.</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48. Специалист администрации Тугулымского муниципального округа осуществляет проверку:</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комплектности (достаточности) представленных заявителем документов, указанных в пункте 19 регламента (в зависимости от вида работ), и соответствия их оформления требованиям настоящего регламента;</w:t>
      </w:r>
    </w:p>
    <w:p>
      <w:pPr>
        <w:pStyle w:val="Normal"/>
        <w:spacing w:lineRule="auto" w:line="240"/>
        <w:ind w:firstLine="709" w:right="-2"/>
        <w:jc w:val="both"/>
        <w:rPr/>
      </w:pPr>
      <w:r>
        <w:rPr>
          <w:rFonts w:eastAsia="Calibri" w:ascii="Liberation Serif" w:hAnsi="Liberation Serif"/>
          <w:sz w:val="24"/>
          <w:szCs w:val="24"/>
          <w:lang w:eastAsia="en-US"/>
        </w:rPr>
        <w:t xml:space="preserve">2) соответствия структуры и содержания проекта производства работ требованиям, утвержденным </w:t>
      </w:r>
      <w:hyperlink r:id="rId5">
        <w:r>
          <w:rPr>
            <w:rStyle w:val="Style9"/>
            <w:rFonts w:eastAsia="Calibri" w:ascii="Liberation Serif" w:hAnsi="Liberation Serif"/>
            <w:sz w:val="24"/>
            <w:szCs w:val="24"/>
            <w:lang w:eastAsia="en-US"/>
          </w:rPr>
          <w:t>Постановлением</w:t>
        </w:r>
      </w:hyperlink>
      <w:r>
        <w:rPr>
          <w:rFonts w:eastAsia="Calibri" w:ascii="Liberation Serif" w:hAnsi="Liberation Serif"/>
          <w:sz w:val="24"/>
          <w:szCs w:val="24"/>
          <w:lang w:eastAsia="en-US"/>
        </w:rPr>
        <w:t xml:space="preserve"> Государственного комитета Российской Федерации по строительству и жилищно-коммунальному комплексу от 17.09.2002 N 122 «О своде правил «Решения по охране труда и промышленной безопасности в проектах организации строительства и проектах производства работ», обоснованности сроков производства работ, указанных в графике производства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наличия виз согласования представителей заинтересованных организаций (собственников, балансодержателей сетей инженерно-технического обеспечения, других объектов, правообладателей земельных участков) на инженерно-топографическом плане земельного участка в случае проведения земляных работ, связанных:</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с текущим и капитальным ремонтом сетей инженерно-технического обеспечения;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с капитальным ремонтом городских улиц, дорог, тротуаров;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с размещением элементов благоустройства территории, пунктов проката велосипедов, роликов, самокатов и другого спортивного инвентаря;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с капитальным ремонтом трамвайных путей;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с шурфованием с целью уточнения трассы сети инженерно-технического обеспечения или в иных целях;</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с бурением скважин при выполнении инженерных изысканий;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с установкой (ремонтом) рекламных сооружений (конструкций).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В каждом конкретном случае производства земляных работ перечень заинтересованных организаций определяется специалистом в зависимости от вида и наличия сетей инженерно-технического обеспечения, других объектов, а также наличия правообладателей земельных участков.</w:t>
      </w:r>
    </w:p>
    <w:p>
      <w:pPr>
        <w:pStyle w:val="Normal"/>
        <w:spacing w:lineRule="auto" w:line="240"/>
        <w:ind w:firstLine="709" w:right="-2"/>
        <w:jc w:val="both"/>
        <w:rPr/>
      </w:pPr>
      <w:r>
        <w:rPr>
          <w:rFonts w:eastAsia="Calibri" w:ascii="Liberation Serif" w:hAnsi="Liberation Serif"/>
          <w:sz w:val="24"/>
          <w:szCs w:val="24"/>
          <w:lang w:eastAsia="en-US"/>
        </w:rPr>
        <w:t xml:space="preserve">49. Если отсутствуют основания для отказа в предоставлении муниципальной услуги, указанные в пункте 25настоящего регламента, специалист заполняет бланк </w:t>
      </w:r>
      <w:hyperlink r:id="rId6">
        <w:r>
          <w:rPr>
            <w:rStyle w:val="Style9"/>
            <w:rFonts w:eastAsia="Calibri" w:ascii="Liberation Serif" w:hAnsi="Liberation Serif"/>
            <w:sz w:val="24"/>
            <w:szCs w:val="24"/>
            <w:lang w:eastAsia="en-US"/>
          </w:rPr>
          <w:t>разрешения</w:t>
        </w:r>
      </w:hyperlink>
      <w:r>
        <w:rPr>
          <w:rFonts w:eastAsia="Calibri" w:ascii="Liberation Serif" w:hAnsi="Liberation Serif"/>
          <w:sz w:val="24"/>
          <w:szCs w:val="24"/>
          <w:lang w:eastAsia="en-US"/>
        </w:rPr>
        <w:t xml:space="preserve"> на осуществление земляных работ по форме (приложение 2 к регламенту).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 наличии оснований для отказа в предоставлении муниципальной услуги, указанных в пункте 25 настоящего регламента, специалист подготавливает решение об отказе в предоставлении услуги (приложение 3 к регламенту), в</w:t>
      </w:r>
      <w:r>
        <w:rPr>
          <w:rFonts w:eastAsia="Calibri" w:ascii="Liberation Serif" w:hAnsi="Liberation Serif"/>
          <w:sz w:val="24"/>
          <w:szCs w:val="24"/>
          <w:lang w:val="en-US" w:eastAsia="en-US"/>
        </w:rPr>
        <w:t> </w:t>
      </w:r>
      <w:r>
        <w:rPr>
          <w:rFonts w:eastAsia="Calibri" w:ascii="Liberation Serif" w:hAnsi="Liberation Serif"/>
          <w:sz w:val="24"/>
          <w:szCs w:val="24"/>
          <w:lang w:eastAsia="en-US"/>
        </w:rPr>
        <w:t>котором указывается основание (основания) для отказа в предоставлении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50. Бланк разрешения на осуществление земляных работ, заявление о получении муниципальной услуги по предоставлению разрешения на осуществление земляных работ вместе с приложенными к заявлению документами передаются специалисту администрации Тугулымского муниципального округа для рассмотрения.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51. Максимальная продолжительность выполнения административной процедуры составляет 1день с момента регистрации заявления.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52. Результатом выполнения административной процедуры является рассмотрение представленных заявителем документов и подготовка разрешения на осуществление земляных работ или решения об отказе в предоставлении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53. Способом фиксации результата выполнения административной процедуры является разрешение на осуществление земляных работ или решения об отказе в предоставлении услуги.</w:t>
      </w:r>
    </w:p>
    <w:p>
      <w:pPr>
        <w:pStyle w:val="Normal"/>
        <w:spacing w:lineRule="auto" w:line="240"/>
        <w:ind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Принятие решения о предоставлении услуги и формирование результата предоставления услуги</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54. Основанием для начала выполнения административной процедуры является получение уполномоченным лицом разрешения на осуществление земляных работ или решения об отказе в предоставлении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55. По результатам рассмотрения заявления и представленных документов уполномоченное лицо принимает решение о выдаче разрешения на осуществление земляных работ или решения об отказе в предоставлении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56. При отсутствии указанных в пункте 25 настоящего регламента оснований для отказа в выдаче разрешения на осуществление земляных работ уполномоченное лицо подписывает разрешение на осуществление земляных работ.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При наличии указанных в пункте 25 настоящего регламента оснований для отказа в выдаче разрешения на осуществление земляных работ уполномоченное лицо подписывает решение об отказе в предоставлении услуги.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57. Максимальная продолжительность административной процедуры не должна превышать 3 дня начиная с даты передачи заявления и документов в работу уполномоченному лицу.</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58. Результатом выполнения административной процедуры является принятие и подписание решения о выдаче разрешения на осуществление земляных работ или решения об отказе в предоставлении услуги.</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Предоставление результата оказания услуги</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59. Основанием для начала выполнения административной процедуры является принятие и подписание решения о выдаче разрешения на осуществление земляных работ или решения об отказе в предоставлении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60. Специалист администрации Тугулымского муниципального округа регистрирует разрешение на осуществление земляных работ или решения об отказе в предоставлении услуги в журнале исходящей документации.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61. Разрешение (ордер) на производство земляных работ выдается заявителю (представителю заявителя) специалистом администрации Тугулымского муниципального округа на личном приеме.</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62. Решение об отказе в предоставлении услуги направляется заявителю по почтовому адресу, указанному в заявлении, или выдается заявителю (представителю заявителя) специалистом администрации Тугулымского муниципального округа на личном приеме.</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63. Максимальная продолжительность выполнения административной процедуры не должна превышать 2 дней с даты регистрации разрешения на осуществление земляных работ или решения об отказе в предоставлении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64. Результатом выполнения административной процедуры является выдача заявителю разрешения на осуществление земляных работ или решения об отказе в предоставлении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65. Способом фиксации результата выполнения административной процедуры является отметка о выдаче заявителю (представителю заявителя) разрешения на осуществление производство земляных работ в журнале исходящей документации. </w:t>
      </w:r>
    </w:p>
    <w:p>
      <w:pPr>
        <w:pStyle w:val="Normal"/>
        <w:spacing w:lineRule="auto" w:line="240"/>
        <w:ind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b/>
          <w:sz w:val="24"/>
          <w:szCs w:val="24"/>
          <w:lang w:eastAsia="en-US"/>
        </w:rPr>
        <w:t>66. Порядок осуществления административных процедур (действий) по предоставлению муниципальной услуги в электронной форме, в том числе с использованием Единого портала:</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-представление в установленном порядке информации заявителям и обеспечение доступа заявителей к сведениям о муниципальной услуге;</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xml:space="preserve">- запись на прием в орган, предоставляющего муниципальную услугу, </w:t>
        <w:br/>
        <w:t>для подачи запроса (при реализации технической возможности);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формирование запроса о предоставлении муниципальной услуги (при реализации технической возможности);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прием и регистрация органом, предоставляющим муниципальную услугу, запроса и иных документов, необходимых для предоставления услуги (при реализации технической возможности);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предусмотрено);</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получение заявителем сведений о ходе выполнения запроса о предоставлении муниципальной услуги (при реализации технической возможности);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 (при реализации технической возможности);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осуществление оценки качества предоставления услуги (при реализации технической возможности);</w:t>
      </w:r>
    </w:p>
    <w:p>
      <w:pPr>
        <w:pStyle w:val="Normal"/>
        <w:spacing w:lineRule="auto" w:line="240"/>
        <w:ind w:firstLine="709" w:right="-2"/>
        <w:jc w:val="both"/>
        <w:rPr>
          <w:rFonts w:ascii="Liberation Serif" w:hAnsi="Liberation Serif"/>
          <w:sz w:val="24"/>
          <w:szCs w:val="24"/>
        </w:rPr>
      </w:pPr>
      <w:r>
        <w:rPr>
          <w:rFonts w:ascii="Liberation Serif" w:hAnsi="Liberation Serif"/>
          <w:sz w:val="24"/>
          <w:szCs w:val="24"/>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pPr>
        <w:pStyle w:val="Normal"/>
        <w:spacing w:lineRule="auto" w:line="240"/>
        <w:ind w:right="-2"/>
        <w:jc w:val="both"/>
        <w:rPr>
          <w:rFonts w:ascii="Liberation Serif" w:hAnsi="Liberation Serif"/>
          <w:sz w:val="24"/>
          <w:szCs w:val="24"/>
        </w:rPr>
      </w:pPr>
      <w:r>
        <w:rPr>
          <w:rFonts w:ascii="Liberation Serif" w:hAnsi="Liberation Serif"/>
          <w:sz w:val="24"/>
          <w:szCs w:val="24"/>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Представление в установленном порядке информации заявителям и обеспечение доступа заявителей к сведениям о муниципальной услуге</w:t>
      </w:r>
    </w:p>
    <w:p>
      <w:pPr>
        <w:pStyle w:val="Normal"/>
        <w:spacing w:lineRule="auto" w:line="240"/>
        <w:ind w:firstLine="709" w:right="-2"/>
        <w:jc w:val="center"/>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67. Информация о предоставлении муниципальной услуги размещена на Едином портале </w:t>
      </w:r>
      <w:r>
        <w:rPr>
          <w:rFonts w:ascii="Liberation Serif" w:hAnsi="Liberation Serif"/>
          <w:sz w:val="24"/>
          <w:szCs w:val="24"/>
        </w:rPr>
        <w:t>https://www.gosuslugi.ru/133641/1/info</w:t>
      </w:r>
      <w:r>
        <w:rPr>
          <w:rFonts w:eastAsia="Calibri" w:ascii="Liberation Serif" w:hAnsi="Liberation Serif"/>
          <w:sz w:val="24"/>
          <w:szCs w:val="24"/>
          <w:lang w:eastAsia="en-US"/>
        </w:rPr>
        <w:t>.</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На Едином портале размещается следующая информация: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w:t>
        <w:tab/>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w:t>
        <w:tab/>
        <w:t>круг заявителей;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w:t>
        <w:tab/>
        <w:t>срок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w:t>
        <w:tab/>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5)</w:t>
        <w:tab/>
        <w:t>исчерпывающий перечень оснований для приостановления или отказа в предоставлении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w:t>
        <w:tab/>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 формы заявлений (уведомлений, сообщений), используемые при предоставлении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Запись на прием в орган, предоставляющий муниципальную услугу, для подачи запроса</w:t>
      </w:r>
    </w:p>
    <w:p>
      <w:pPr>
        <w:pStyle w:val="Normal"/>
        <w:spacing w:lineRule="auto" w:line="240"/>
        <w:ind w:firstLine="709" w:right="-2"/>
        <w:jc w:val="center"/>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68. Предварительная запись граждан, для оказания муниципальной услуги не осуществляется. </w:t>
      </w:r>
    </w:p>
    <w:p>
      <w:pPr>
        <w:pStyle w:val="Normal"/>
        <w:spacing w:lineRule="auto" w:line="240"/>
        <w:ind w:firstLine="709" w:right="-2"/>
        <w:jc w:val="center"/>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Формирование запроса о предоставлении муниципальной услуги</w:t>
      </w:r>
    </w:p>
    <w:p>
      <w:pPr>
        <w:pStyle w:val="Normal"/>
        <w:spacing w:lineRule="auto" w:line="240"/>
        <w:ind w:firstLine="709"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69.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На Едином портале, официальном сайте размещаются образцы заполнения электронной формы запроса.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70.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71. При формировании запроса заявителю обеспечивается: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а) возможность копирования и сохранения запроса и иных документов, указанных в пункте 19 настоящего регламента, необходимых для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б) возможность заполнения несколькими заявителями одной электронной формы запроса при обращении за муниципальной услугами, предполагающими направление совместного запроса несколькими заявителями (описывается в случае необходимости дополнительно);</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в) возможность печати на бумажном носителе копии электронной формы запроса;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е) возможность вернуться на любой из этапов заполнения электронной формы запроса без потери ранее введенной информации;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72. Сформированный и подписанный запрос и иные документы, указанные в пункте 19 настоящего регламента, необходимые для предоставления муниципальной услуги, направляются в администрацию Тугулымского муниципального округа посредством Единого портала, официального сайта.</w:t>
      </w:r>
    </w:p>
    <w:p>
      <w:pPr>
        <w:pStyle w:val="Normal"/>
        <w:spacing w:lineRule="auto" w:line="240"/>
        <w:ind w:firstLine="709" w:right="-2"/>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Прием и регистрация органом, предоставляющим муниципальную услугу, запроса и иных документов, необходимых для предоставления услуги</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73. Администрация Тугулымского муниципального округа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74. Срок регистрации запроса - 1 рабочий день.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75. Предоставление муниципальной услуги начинается с момента приема и регистрации администрацией Тугулымского муниципального округа электронных документов, необходимых для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24 регламента, а также осуществляются следующие действия: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при наличии хотя бы одно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заявителю будет представлена информация о ходе выполнения указанного запроса.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76. Прием и регистрация запроса осуществляются должностным лицом администрации Тугулымского муниципального округа.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77. После регистрации запрос направляется в структурное подразделение, ответственное за предоставление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78.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 обновляется до статуса «принято».</w:t>
      </w:r>
    </w:p>
    <w:p>
      <w:pPr>
        <w:pStyle w:val="Normal"/>
        <w:spacing w:lineRule="auto" w:line="240"/>
        <w:ind w:firstLine="709"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pPr>
        <w:pStyle w:val="Normal"/>
        <w:spacing w:lineRule="auto" w:line="240"/>
        <w:ind w:firstLine="709"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79. Государственная пошлина за предоставление муниципальной услуги не взимается.</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Получение заявителем сведений о ходе выполнения запроса о предоставлении муниципальной услуги</w:t>
      </w:r>
    </w:p>
    <w:p>
      <w:pPr>
        <w:pStyle w:val="Normal"/>
        <w:spacing w:lineRule="auto" w:line="240"/>
        <w:ind w:firstLine="709"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80. Заявитель имеет возможность получения информации о ходе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Информация о ходе предоставления муниципальной услуги направляется заявителю специалистом администрации Тугулымского муниципального округа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по выбору заявителя.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81. При предоставлении муниципальной услуги в электронной форме заявителю направляется: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а) уведомление о записи на прием в орган (организацию) или МФЦ;</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б) уведомление о приеме и регистрации запроса и иных документов, необходимых для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в) уведомление о начале процедуры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 уведомление о факте получения информации, подтверждающей оплату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е) уведомление о результатах рассмотрения документов, необходимых для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ж)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з) уведомление о мотивированном отказе в предоставлении муниципальной услуги.</w:t>
      </w:r>
    </w:p>
    <w:p>
      <w:pPr>
        <w:pStyle w:val="Normal"/>
        <w:spacing w:lineRule="auto" w:line="240"/>
        <w:ind w:firstLine="709"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pPr>
        <w:pStyle w:val="Normal"/>
        <w:spacing w:lineRule="auto" w:line="240"/>
        <w:ind w:firstLine="709"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82. В ходе предоставления муниципальной услуги в целях получения сведений из организаций, указанных в пункте 14 регламента, администрация Тугулымского муниципального округа обращается посредством электронных сервисов Росреестра, а также на бумажных носителях.</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83.Организации, указанные в пункте 14 регламента в течение 5 дней после получения запроса предоставляют сведения в виде выписки, или на бумажных носителях в администрацию Тугулымского муниципального округа.</w:t>
      </w:r>
    </w:p>
    <w:p>
      <w:pPr>
        <w:pStyle w:val="Normal"/>
        <w:spacing w:lineRule="auto" w:line="240"/>
        <w:ind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p>
    <w:p>
      <w:pPr>
        <w:pStyle w:val="Normal"/>
        <w:spacing w:lineRule="auto" w:line="240"/>
        <w:ind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84. В качестве результата предоставления муниципальной услуги заявитель по его выбору вправе получить:</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а) разрешение на осуществление земляных работ</w:t>
      </w:r>
      <w:r>
        <w:rPr>
          <w:rFonts w:ascii="Liberation Serif" w:hAnsi="Liberation Serif"/>
          <w:sz w:val="24"/>
          <w:szCs w:val="24"/>
        </w:rPr>
        <w:t xml:space="preserve">, </w:t>
      </w:r>
      <w:r>
        <w:rPr>
          <w:rFonts w:eastAsia="Calibri" w:ascii="Liberation Serif" w:hAnsi="Liberation Serif"/>
          <w:sz w:val="24"/>
          <w:szCs w:val="24"/>
          <w:lang w:eastAsia="en-US"/>
        </w:rPr>
        <w:t>решение об отказе в предоставлении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б) разрешение на осуществление земляных работ</w:t>
      </w:r>
      <w:r>
        <w:rPr>
          <w:rFonts w:ascii="Liberation Serif" w:hAnsi="Liberation Serif"/>
          <w:sz w:val="24"/>
          <w:szCs w:val="24"/>
        </w:rPr>
        <w:t xml:space="preserve">, </w:t>
      </w:r>
      <w:r>
        <w:rPr>
          <w:rFonts w:eastAsia="Calibri" w:ascii="Liberation Serif" w:hAnsi="Liberation Serif"/>
          <w:sz w:val="24"/>
          <w:szCs w:val="24"/>
          <w:lang w:eastAsia="en-US"/>
        </w:rPr>
        <w:t>решение об отказе в предоставлении услуги на бумажном носителе, подтверждающего содержание электронного документа, направленного администрацией Тугулымского муниципального округа, в МФЦ;</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в) информацию о разрешении на осуществление земляных работ</w:t>
      </w:r>
      <w:r>
        <w:rPr>
          <w:rFonts w:ascii="Liberation Serif" w:hAnsi="Liberation Serif"/>
          <w:sz w:val="24"/>
          <w:szCs w:val="24"/>
        </w:rPr>
        <w:t xml:space="preserve">, </w:t>
      </w:r>
      <w:r>
        <w:rPr>
          <w:rFonts w:eastAsia="Calibri" w:ascii="Liberation Serif" w:hAnsi="Liberation Serif"/>
          <w:sz w:val="24"/>
          <w:szCs w:val="24"/>
          <w:lang w:eastAsia="en-US"/>
        </w:rPr>
        <w:t>решение об отказе в предоставлении услуги из государственной информационной системы в соответствии с Федеральным законом;</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г) на бумажном носителе.</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85.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Осуществление оценки качества предоставления услуги</w:t>
      </w:r>
    </w:p>
    <w:p>
      <w:pPr>
        <w:pStyle w:val="Normal"/>
        <w:spacing w:lineRule="auto" w:line="240"/>
        <w:ind w:firstLine="709" w:right="-2"/>
        <w:jc w:val="center"/>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86. Заявителям   обеспечивается   возможность   оценить   доступность   и качество муниципальной услуги на Едином портале.</w:t>
      </w:r>
    </w:p>
    <w:p>
      <w:pPr>
        <w:pStyle w:val="Normal"/>
        <w:spacing w:lineRule="auto" w:line="240"/>
        <w:ind w:firstLine="709" w:right="-2"/>
        <w:jc w:val="center"/>
        <w:rPr>
          <w:rFonts w:ascii="Liberation Serif" w:hAnsi="Liberation Serif"/>
          <w:b/>
          <w:sz w:val="24"/>
          <w:szCs w:val="24"/>
        </w:rPr>
      </w:pPr>
      <w:r>
        <w:rPr>
          <w:rFonts w:ascii="Liberation Serif" w:hAnsi="Liberation Serif"/>
          <w:b/>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87. В целях предоставления муниципальной услуги проверка действительности усиленной квалифицированной электронной подписи заявителя осуществляется с использованием сервиса «Подтверждение подлинности электронной подписи» в информационно-справочном разделе Единого портала.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88. Случаи и порядок предоставления муниципальной услуги в упреждающем (проактивном) режиме не предусмотрены.</w:t>
      </w:r>
    </w:p>
    <w:p>
      <w:pPr>
        <w:pStyle w:val="Normal"/>
        <w:spacing w:lineRule="auto" w:line="240"/>
        <w:ind w:firstLine="709"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b/>
          <w:sz w:val="24"/>
          <w:szCs w:val="24"/>
          <w:lang w:eastAsia="en-US"/>
        </w:rPr>
        <w:t xml:space="preserve">89. Порядок выполнения административных процедур (действий) по предоставлению муниципальной услуги, </w:t>
      </w:r>
      <w:r>
        <w:rPr>
          <w:rFonts w:ascii="Liberation Serif" w:hAnsi="Liberation Serif"/>
          <w:b/>
          <w:sz w:val="24"/>
          <w:szCs w:val="24"/>
        </w:rPr>
        <w:t xml:space="preserve">выполняемых МФЦ, в том числе </w:t>
      </w:r>
      <w:r>
        <w:rPr>
          <w:rFonts w:eastAsia="Calibri" w:ascii="Liberation Serif" w:hAnsi="Liberation Serif"/>
          <w:b/>
          <w:sz w:val="24"/>
          <w:szCs w:val="24"/>
        </w:rPr>
        <w:t>порядок административных процедур (действий), выполняемых МФЦ при предоставлении муниципальной услуги в полном объеме и при предоставлении муниципальной услуги посредством комплексного запроса</w:t>
      </w:r>
      <w:r>
        <w:rPr>
          <w:rFonts w:ascii="Liberation Serif" w:hAnsi="Liberation Serif"/>
          <w:b/>
          <w:sz w:val="24"/>
          <w:szCs w:val="24"/>
        </w:rPr>
        <w:t>:</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информирование заявителей о порядке предоставления муниципальных услуг, в том числе посредством комплексного запроса, в МФЦ, о ходе выполнения запросов о предоставлении муниципальных услуг, комплексных запросов, а также по иным вопросам, связанным с предоставлением муниципальных услуг, а также консультирование заявителей о порядке предоставления муниципальных  услуг в МФЦ и через Единый портал, в том числе путем оборудования в МФЦ рабочих мест, предназначенных для обеспечения доступа к информационно-телекоммуникационной сети «Интернет»;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прием и заполнение запросов о предоставлении муниципальных услуг, в том числе посредством автоматизированных информационных систем МФЦ, а также прием комплексных запросов;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формирование и направление МФЦ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 (при наличии технической возможности);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государственных и муниципальных услуг органами, предоставляющими муниципальные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предоставление муниципальной услуги в МФЦ посредством комплексного запроса.</w:t>
      </w:r>
    </w:p>
    <w:p>
      <w:pPr>
        <w:pStyle w:val="Normal"/>
        <w:spacing w:lineRule="auto" w:line="240"/>
        <w:ind w:firstLine="709" w:right="-2"/>
        <w:jc w:val="center"/>
        <w:rPr>
          <w:rFonts w:ascii="Liberation Serif" w:hAnsi="Liberation Serif"/>
          <w:b/>
          <w:sz w:val="24"/>
          <w:szCs w:val="24"/>
        </w:rPr>
      </w:pPr>
      <w:r>
        <w:rPr>
          <w:rFonts w:ascii="Liberation Serif" w:hAnsi="Liberation Serif"/>
          <w:b/>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Информирование заявителей о порядке предоставления муниципальных услуг, в том числе посредством комплексного запроса, в МФЦ, о ходе выполнения запросов о предоставлении муниципальных услуг, комплексных запросов, а также по иным вопросам, связанным с предоставлением муниципальных услуг, а также консультирование заявителей о порядке предоставления муниципальных  услуг в МФЦ и через Единый портал, в том числе путем оборудования в МФЦ рабочих мест, предназначенных для обеспечения доступа к информационно-телекоммуникационной сети «Интернет»</w:t>
      </w:r>
    </w:p>
    <w:p>
      <w:pPr>
        <w:pStyle w:val="Normal"/>
        <w:tabs>
          <w:tab w:val="clear" w:pos="708"/>
          <w:tab w:val="left" w:pos="1260" w:leader="none"/>
        </w:tabs>
        <w:spacing w:lineRule="auto" w:line="240"/>
        <w:ind w:firstLine="709" w:right="-2"/>
        <w:jc w:val="both"/>
        <w:rPr>
          <w:rFonts w:ascii="Liberation Serif" w:hAnsi="Liberation Serif"/>
          <w:sz w:val="24"/>
          <w:szCs w:val="24"/>
          <w:shd w:fill="FFFF00" w:val="clear"/>
        </w:rPr>
      </w:pPr>
      <w:r>
        <w:rPr>
          <w:rFonts w:ascii="Liberation Serif" w:hAnsi="Liberation Serif"/>
          <w:sz w:val="24"/>
          <w:szCs w:val="24"/>
          <w:shd w:fill="FFFF00" w:val="clear"/>
        </w:rPr>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90. Заявителям обеспечивается доступ к информации о порядке предоставления муниципальной услуги, которая включает в себя:</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информацию о перечне (составе) документов, необходимых для предоставления муниципальной услуги, комплектности (достаточности) представленных документов;</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информацию об источниках получения документов, необходимых для предоставления муниципальной услуги;</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информацию о времени приема и выдачи документов;</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информацию о сроках предоставления муниципальной услуги;</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информацию о порядке обжалования действий (бездействия) и решений должностных лиц органа, предоставляющего муниципальную услугу, и осуществляемых и принимаемых в ходе предоставления муниципальной услуги.</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Информирование осуществляется:</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непосредственно в МФЦ при личном обращении в день обращения заявителя в порядке очереди;</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с использованием средств телефонной связи;</w:t>
      </w:r>
    </w:p>
    <w:p>
      <w:pPr>
        <w:pStyle w:val="Normal"/>
        <w:tabs>
          <w:tab w:val="clear" w:pos="708"/>
          <w:tab w:val="left" w:pos="1260" w:leader="none"/>
        </w:tabs>
        <w:spacing w:lineRule="auto" w:line="240"/>
        <w:ind w:firstLine="709" w:right="-2"/>
        <w:jc w:val="both"/>
        <w:rPr/>
      </w:pPr>
      <w:r>
        <w:rPr>
          <w:rFonts w:ascii="Liberation Serif" w:hAnsi="Liberation Serif"/>
          <w:sz w:val="24"/>
          <w:szCs w:val="24"/>
        </w:rPr>
        <w:t xml:space="preserve">с использованием официального сайта в сети Интернет по адресу: </w:t>
      </w:r>
      <w:hyperlink r:id="rId7">
        <w:r>
          <w:rPr>
            <w:rStyle w:val="Style9"/>
            <w:rFonts w:ascii="Liberation Serif" w:hAnsi="Liberation Serif"/>
            <w:sz w:val="24"/>
            <w:szCs w:val="24"/>
          </w:rPr>
          <w:t>https://mfc66.ru</w:t>
        </w:r>
      </w:hyperlink>
      <w:r>
        <w:rPr>
          <w:rFonts w:ascii="Liberation Serif" w:hAnsi="Liberation Serif"/>
          <w:sz w:val="24"/>
          <w:szCs w:val="24"/>
        </w:rPr>
        <w:t>.</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r>
    </w:p>
    <w:p>
      <w:pPr>
        <w:pStyle w:val="Normal"/>
        <w:spacing w:lineRule="auto" w:line="240"/>
        <w:ind w:right="-2"/>
        <w:jc w:val="center"/>
        <w:rPr>
          <w:rFonts w:ascii="Liberation Serif" w:hAnsi="Liberation Serif"/>
          <w:sz w:val="24"/>
          <w:szCs w:val="24"/>
        </w:rPr>
      </w:pPr>
      <w:r>
        <w:rPr>
          <w:rFonts w:ascii="Liberation Serif" w:hAnsi="Liberation Serif"/>
          <w:b/>
          <w:sz w:val="24"/>
          <w:szCs w:val="24"/>
        </w:rPr>
        <w:t>Прием и заполнение запросов о предоставлении государственных услуг, в том числе посредством автоматизированных информационных систем МФЦ, а также прием комплексных запросов</w:t>
      </w:r>
    </w:p>
    <w:p>
      <w:pPr>
        <w:pStyle w:val="Normal"/>
        <w:spacing w:lineRule="auto" w:line="240"/>
        <w:ind w:firstLine="709" w:right="-2"/>
        <w:jc w:val="center"/>
        <w:rPr>
          <w:rFonts w:ascii="Liberation Serif" w:hAnsi="Liberation Serif"/>
          <w:b/>
          <w:sz w:val="24"/>
          <w:szCs w:val="24"/>
        </w:rPr>
      </w:pPr>
      <w:r>
        <w:rPr>
          <w:rFonts w:ascii="Liberation Serif" w:hAnsi="Liberation Serif"/>
          <w:b/>
          <w:sz w:val="24"/>
          <w:szCs w:val="24"/>
        </w:rPr>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91. Основанием для начала выполнения административной процедуры является поступление запроса заявителя в МФЦ.</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92. В случае наличия основания для отказа в приеме документов, необходимых для предоставления муниципальной услуги, в соответствии с пунктом 23 настоящего Регламента, сотрудник МФЦ отказывает в приеме документов, необходимых для предоставления муниципальной услуги.</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93. Поступивший в МФЦ письменный запрос заявителя регистрируется путем проставления прямоугольного штампа с регистрационным номером и датой приема.</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94. 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и подписывается уполномоченным работником МФЦ и скрепляется печатью МФЦ. При этом составление и подписание таких заявлений заявителем не требуется. МФЦ передает в </w:t>
      </w:r>
      <w:r>
        <w:rPr>
          <w:rFonts w:eastAsia="Calibri" w:ascii="Liberation Serif" w:hAnsi="Liberation Serif"/>
          <w:sz w:val="24"/>
          <w:szCs w:val="24"/>
          <w:lang w:eastAsia="en-US"/>
        </w:rPr>
        <w:t xml:space="preserve">администрацию Тугулымского муниципального округа </w:t>
      </w:r>
      <w:r>
        <w:rPr>
          <w:rFonts w:ascii="Liberation Serif" w:hAnsi="Liberation Serif"/>
          <w:sz w:val="24"/>
          <w:szCs w:val="24"/>
        </w:rPr>
        <w:t>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днем оформления комплексного запроса.</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ascii="Liberation Serif" w:hAnsi="Liberation Serif"/>
          <w:sz w:val="24"/>
          <w:szCs w:val="24"/>
        </w:rPr>
        <w:t xml:space="preserve">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w:t>
      </w:r>
      <w:r>
        <w:rPr>
          <w:rFonts w:eastAsia="Calibri" w:ascii="Liberation Serif" w:hAnsi="Liberation Serif"/>
          <w:sz w:val="24"/>
          <w:szCs w:val="24"/>
          <w:lang w:eastAsia="en-US"/>
        </w:rPr>
        <w:t xml:space="preserve">администрацию Тугулымского муниципального округа </w:t>
      </w:r>
      <w:r>
        <w:rPr>
          <w:rFonts w:ascii="Liberation Serif" w:hAnsi="Liberation Serif"/>
          <w:sz w:val="24"/>
          <w:szCs w:val="24"/>
        </w:rPr>
        <w:t xml:space="preserve">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w:t>
      </w:r>
      <w:r>
        <w:rPr>
          <w:rFonts w:eastAsia="Calibri" w:ascii="Liberation Serif" w:hAnsi="Liberation Serif"/>
          <w:sz w:val="24"/>
          <w:szCs w:val="24"/>
          <w:lang w:eastAsia="en-US"/>
        </w:rPr>
        <w:t>администрацией Тугулымского муниципального округа.</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ascii="Liberation Serif" w:hAnsi="Liberation Serif"/>
          <w:sz w:val="24"/>
          <w:szCs w:val="24"/>
        </w:rPr>
        <w:t>95. Работник 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bookmarkStart w:id="1" w:name="P325"/>
      <w:bookmarkEnd w:id="1"/>
      <w:r>
        <w:rPr>
          <w:rFonts w:ascii="Liberation Serif" w:hAnsi="Liberation Serif"/>
          <w:sz w:val="24"/>
          <w:szCs w:val="24"/>
        </w:rPr>
        <w:t xml:space="preserve">96. МФЦ осуществляет направление принятого запроса в </w:t>
      </w:r>
      <w:r>
        <w:rPr>
          <w:rFonts w:eastAsia="Calibri" w:ascii="Liberation Serif" w:hAnsi="Liberation Serif"/>
          <w:sz w:val="24"/>
          <w:szCs w:val="24"/>
          <w:lang w:eastAsia="en-US"/>
        </w:rPr>
        <w:t xml:space="preserve">администрацию Тугулымского муниципального округа </w:t>
      </w:r>
      <w:r>
        <w:rPr>
          <w:rFonts w:ascii="Liberation Serif" w:hAnsi="Liberation Serif"/>
          <w:sz w:val="24"/>
          <w:szCs w:val="24"/>
        </w:rPr>
        <w:t>в электронной форме либо на бумажных носителях в порядке и сроки, установленные соглашением о взаимодействии, но не позднее следующего рабочего дня после принятия заявления.</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ascii="Liberation Serif" w:hAnsi="Liberation Serif"/>
          <w:sz w:val="24"/>
          <w:szCs w:val="24"/>
        </w:rPr>
        <w:t xml:space="preserve">97. Результатом выполнения административной процедуры является регистрация запроса заявителя и направление запроса в </w:t>
      </w:r>
      <w:r>
        <w:rPr>
          <w:rFonts w:eastAsia="Calibri" w:ascii="Liberation Serif" w:hAnsi="Liberation Serif"/>
          <w:sz w:val="24"/>
          <w:szCs w:val="24"/>
          <w:lang w:eastAsia="en-US"/>
        </w:rPr>
        <w:t>администрацию Тугулымского муниципального округа.</w:t>
      </w:r>
    </w:p>
    <w:p>
      <w:pPr>
        <w:pStyle w:val="Normal"/>
        <w:tabs>
          <w:tab w:val="clear" w:pos="708"/>
          <w:tab w:val="left" w:pos="1260" w:leader="none"/>
        </w:tabs>
        <w:spacing w:lineRule="auto" w:line="240"/>
        <w:ind w:firstLine="709" w:right="-2"/>
        <w:jc w:val="both"/>
        <w:rPr>
          <w:rFonts w:ascii="Liberation Serif" w:hAnsi="Liberation Serif"/>
          <w:b/>
          <w:sz w:val="24"/>
          <w:szCs w:val="24"/>
        </w:rPr>
      </w:pPr>
      <w:r>
        <w:rPr>
          <w:rFonts w:ascii="Liberation Serif" w:hAnsi="Liberation Serif"/>
          <w:b/>
          <w:sz w:val="24"/>
          <w:szCs w:val="24"/>
        </w:rPr>
      </w:r>
    </w:p>
    <w:p>
      <w:pPr>
        <w:pStyle w:val="Normal"/>
        <w:tabs>
          <w:tab w:val="clear" w:pos="708"/>
          <w:tab w:val="left" w:pos="1260" w:leader="none"/>
        </w:tabs>
        <w:spacing w:lineRule="auto" w:line="240"/>
        <w:ind w:right="-2"/>
        <w:jc w:val="center"/>
        <w:rPr>
          <w:rFonts w:ascii="Liberation Serif" w:hAnsi="Liberation Serif"/>
          <w:sz w:val="24"/>
          <w:szCs w:val="24"/>
        </w:rPr>
      </w:pPr>
      <w:r>
        <w:rPr>
          <w:rFonts w:ascii="Liberation Serif" w:hAnsi="Liberation Serif"/>
          <w:b/>
          <w:sz w:val="24"/>
          <w:szCs w:val="24"/>
        </w:rPr>
        <w:t>Формирование и направление МФЦ межведомственного запроса в органы государственной власти, органы местного самоуправления и организации, участвующие в предоставлении муниципальных услуг</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98. Документы (сведения), необходимые в соответствии 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отсутствуют.</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99.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МФЦ документов, указанных пункте 21 настоящего Регламента, которые могут быть получены в рамках межведомственного информационного взаимодействия.</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 xml:space="preserve">100. Межведомственный запрос о предоставлении документов и информации осуществляется специалистом МФЦ, ответственным за осуществление межведомственного информационного взаимодействия (при наличии технической возможности). </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 xml:space="preserve">101. Межведомственный запрос формируется и направляется в форме электронного документа по каналам системы межведомственного электронного взаимодействия (далее – СМЭВ). </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102.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 xml:space="preserve">103. Максимальный срок формирования и направления запроса составляет </w:t>
        <w:br/>
        <w:t>1 рабочий день.</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104. При подготовке межведомственного запроса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ascii="Liberation Serif" w:hAnsi="Liberation Serif"/>
          <w:sz w:val="24"/>
          <w:szCs w:val="24"/>
        </w:rPr>
        <w:t xml:space="preserve">105.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w:t>
      </w:r>
      <w:r>
        <w:rPr>
          <w:rFonts w:eastAsia="Calibri" w:ascii="Liberation Serif" w:hAnsi="Liberation Serif"/>
          <w:sz w:val="24"/>
          <w:szCs w:val="24"/>
          <w:lang w:eastAsia="en-US"/>
        </w:rPr>
        <w:t xml:space="preserve">администрацию Тугулымского муниципального округа </w:t>
      </w:r>
      <w:r>
        <w:rPr>
          <w:rFonts w:ascii="Liberation Serif" w:hAnsi="Liberation Serif"/>
          <w:sz w:val="24"/>
          <w:szCs w:val="24"/>
        </w:rPr>
        <w:t>или организацию, предоставляющую документ и информацию.</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106.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w:t>
      </w:r>
    </w:p>
    <w:p>
      <w:pPr>
        <w:pStyle w:val="Normal"/>
        <w:tabs>
          <w:tab w:val="clear" w:pos="708"/>
          <w:tab w:val="left" w:pos="1260" w:leader="none"/>
        </w:tabs>
        <w:spacing w:lineRule="auto" w:line="240"/>
        <w:ind w:right="-2"/>
        <w:jc w:val="both"/>
        <w:rPr>
          <w:rFonts w:ascii="Liberation Serif" w:hAnsi="Liberation Serif"/>
          <w:sz w:val="24"/>
          <w:szCs w:val="24"/>
        </w:rPr>
      </w:pPr>
      <w:r>
        <w:rPr>
          <w:rFonts w:ascii="Liberation Serif" w:hAnsi="Liberation Serif"/>
          <w:sz w:val="24"/>
          <w:szCs w:val="24"/>
        </w:rPr>
      </w:r>
    </w:p>
    <w:p>
      <w:pPr>
        <w:pStyle w:val="Normal"/>
        <w:tabs>
          <w:tab w:val="clear" w:pos="708"/>
          <w:tab w:val="left" w:pos="1260" w:leader="none"/>
        </w:tabs>
        <w:spacing w:lineRule="auto" w:line="240"/>
        <w:ind w:right="-2"/>
        <w:jc w:val="center"/>
        <w:rPr>
          <w:rFonts w:ascii="Liberation Serif" w:hAnsi="Liberation Serif"/>
          <w:sz w:val="24"/>
          <w:szCs w:val="24"/>
        </w:rPr>
      </w:pPr>
      <w:r>
        <w:rPr>
          <w:rFonts w:ascii="Liberation Serif" w:hAnsi="Liberation Serif"/>
          <w:b/>
          <w:sz w:val="24"/>
          <w:szCs w:val="24"/>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pPr>
        <w:pStyle w:val="Normal"/>
        <w:tabs>
          <w:tab w:val="clear" w:pos="708"/>
          <w:tab w:val="left" w:pos="1260" w:leader="none"/>
        </w:tabs>
        <w:spacing w:lineRule="auto" w:line="240"/>
        <w:ind w:firstLine="709" w:right="-2"/>
        <w:jc w:val="center"/>
        <w:rPr>
          <w:rFonts w:ascii="Liberation Serif" w:hAnsi="Liberation Serif"/>
          <w:b/>
          <w:sz w:val="24"/>
          <w:szCs w:val="24"/>
        </w:rPr>
      </w:pPr>
      <w:r>
        <w:rPr>
          <w:rFonts w:ascii="Liberation Serif" w:hAnsi="Liberation Serif"/>
          <w:b/>
          <w:sz w:val="24"/>
          <w:szCs w:val="24"/>
        </w:rPr>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ascii="Liberation Serif" w:hAnsi="Liberation Serif"/>
          <w:sz w:val="24"/>
          <w:szCs w:val="24"/>
        </w:rPr>
        <w:t xml:space="preserve">107. Основанием для начала выполнения административной процедуры является получение результата предоставления услуги в </w:t>
      </w:r>
      <w:r>
        <w:rPr>
          <w:rFonts w:eastAsia="Calibri" w:ascii="Liberation Serif" w:hAnsi="Liberation Serif"/>
          <w:sz w:val="24"/>
          <w:szCs w:val="24"/>
          <w:lang w:eastAsia="en-US"/>
        </w:rPr>
        <w:t xml:space="preserve">администрации Тугулымского муниципального округа </w:t>
      </w:r>
      <w:r>
        <w:rPr>
          <w:rFonts w:ascii="Liberation Serif" w:hAnsi="Liberation Serif"/>
          <w:sz w:val="24"/>
          <w:szCs w:val="24"/>
        </w:rPr>
        <w:t>не позднее рабочего дня, следующего после дня истечения срока предоставления услуги, предусмотренного настоящим Регламентом, либо электронных документов, направленных в МФЦ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ascii="Liberation Serif" w:hAnsi="Liberation Serif"/>
          <w:sz w:val="24"/>
          <w:szCs w:val="24"/>
        </w:rPr>
        <w:t xml:space="preserve">108. Оформленный специалистом </w:t>
      </w:r>
      <w:r>
        <w:rPr>
          <w:rFonts w:eastAsia="Calibri" w:ascii="Liberation Serif" w:hAnsi="Liberation Serif"/>
          <w:sz w:val="24"/>
          <w:szCs w:val="24"/>
          <w:lang w:eastAsia="en-US"/>
        </w:rPr>
        <w:t xml:space="preserve">администрации Тугулымского муниципального округа </w:t>
      </w:r>
      <w:r>
        <w:rPr>
          <w:rFonts w:ascii="Liberation Serif" w:hAnsi="Liberation Serif"/>
          <w:sz w:val="24"/>
          <w:szCs w:val="24"/>
        </w:rPr>
        <w:t>результат предоставления муниципальной услуги на бумажном носителе передается курьеру МФЦ либо курьеру, направленному МФЦ, не позднее последнего дня срока, предусмотренного для оформления результата предоставления муниципальной услуги.</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109. Работник МФЦ регистрирует полученный результат предоставления муниципальной услуги в автоматизированной информационной системе МФЦ.</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В случае получения электронных документов, направленных в МФЦ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 работник МФЦ составляет и заверяет на бумажном носителе результат предоставления муниципальной услуги в соответствии с требованиями постановления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110. Работник МФЦ устанавливает личность лица или представителя на основании документа, удостоверяющего личность, а также проверяет полномочия представителя.</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111. Результат предоставления муниципальной услуги выдается заявителю или его представителю под подпись.</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112. Результатом выполнения административной процедуры является выдача результата предоставления услуги заявителю.</w:t>
      </w:r>
    </w:p>
    <w:p>
      <w:pPr>
        <w:pStyle w:val="Normal"/>
        <w:tabs>
          <w:tab w:val="clear" w:pos="708"/>
          <w:tab w:val="left" w:pos="1260" w:leader="none"/>
        </w:tabs>
        <w:spacing w:lineRule="auto" w:line="240"/>
        <w:ind w:firstLine="709" w:right="-2"/>
        <w:jc w:val="both"/>
        <w:rPr>
          <w:rFonts w:ascii="Liberation Serif" w:hAnsi="Liberation Serif"/>
          <w:sz w:val="24"/>
          <w:szCs w:val="24"/>
        </w:rPr>
      </w:pPr>
      <w:r>
        <w:rPr>
          <w:rFonts w:ascii="Liberation Serif" w:hAnsi="Liberation Serif"/>
          <w:sz w:val="24"/>
          <w:szCs w:val="24"/>
        </w:rPr>
        <w:t>113. Сведения о выполнении административной процедуры фиксируются в автоматизированной информационной системе МФЦ.</w:t>
      </w:r>
    </w:p>
    <w:p>
      <w:pPr>
        <w:pStyle w:val="Normal"/>
        <w:spacing w:lineRule="auto" w:line="240"/>
        <w:ind w:right="-2"/>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Предоставление муниципальной услуги в МФЦ посредством комплексного запроса</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114. 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 </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115.  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администрацию Тугулымского муниципального округа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администрацию Тугулымского муниципального округа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администрацией Тугулымского муниципального округа.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116. Результаты предоставления государственных и (или) муниципальных услуг по результатам рассмотрения комплексного запроса направляются в МФЦ для выдачи заявителю.</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Порядок исправления допущенных опечаток и ошибок в выданных в результате предоставления муниципальной услуги документах</w:t>
      </w:r>
    </w:p>
    <w:p>
      <w:pPr>
        <w:pStyle w:val="Normal"/>
        <w:spacing w:lineRule="auto" w:line="240"/>
        <w:ind w:right="-2"/>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117.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администрацию Тугулымского муниципального округа с заявлением об исправлении допущенных опечаток и ошибок в выданных в результате предоставления муниципальной услуги документах.</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118. Основанием для начала процедуры по исправлению опечаток и (или) ошибок, допущенных в документах, выданных в результате предоставления муниципальной услуги (далее – процедура), является поступление в администрацию Тугулымского муниципального округа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119.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лично (заявителем представляются оригиналы документов с опечатками и (или) ошибками, специалистом администрации Тугулымского муниципального округа делаются копии этих документов);</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 – </w:t>
      </w:r>
      <w:r>
        <w:rPr>
          <w:rFonts w:eastAsia="Calibri" w:ascii="Liberation Serif" w:hAnsi="Liberation Serif"/>
          <w:sz w:val="24"/>
          <w:szCs w:val="24"/>
          <w:lang w:eastAsia="en-US"/>
        </w:rPr>
        <w:t>через организацию почтовой связи (заявителем направляются копии документов с опечатками и (или) ошибками).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120. Прием и регистрация заявления об исправлении опечаток и (или) ошибок осуществляется секретарем администрации Тугулымского муниципального  округа  в течении 1 дня.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По результатам рассмотрения заявления об исправлении опечаток и (или) ошибок, специалист администрации Тугулымского муниципального округа   в течение2 дней: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принимает решение 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и (или) ошибок (с указанием срока исправления допущенных опечаток и (или) ошибок);</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принимает решение 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опечаток и (или) ошибок, допущенных в документах, выданных в результате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121. Исправление опечаток и (или) ошибок, допущенных в документах, выданных в результате предоставления муниципальной услуги, осуществляется в течение 2дней.</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 исправлении опечаток и (или) ошибок, допущенных в документах, выданных в результате предоставления муниципальной услуги, не допускается: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изменение содержания документов, являющихся результатом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122. 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123. Максимальный срок исполнения административной процедуры составляет не более 5 дней со дня поступления в администрацию Тугулымского муниципального округа заявления об исправлении опечаток и (или) ошибок.</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124.  Результатом процедуры является: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исправленные документы, являющиеся результатом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мотивированный отказ в исправлении опечаток и (или) ошибок, допущенных в документах, выданных в результате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125. Способом фиксации результата процедуры является регистрация исправленного документа или принятого решения в журнале исходящей документации.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Документ, содержащий опечатки и (или) ошибки, после замены подлежит уничтожению, факт которого фиксируется в деле по рассмотрению обращения заявителя.</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widowControl w:val="false"/>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 xml:space="preserve"> </w:t>
      </w:r>
      <w:r>
        <w:rPr>
          <w:rFonts w:eastAsia="Calibri" w:ascii="Liberation Serif" w:hAnsi="Liberation Serif"/>
          <w:b/>
          <w:sz w:val="24"/>
          <w:szCs w:val="24"/>
          <w:lang w:eastAsia="en-US"/>
        </w:rPr>
        <w:t>Раздел 4. Формы контроля за предоставлением муниципальной услуги</w:t>
      </w:r>
    </w:p>
    <w:p>
      <w:pPr>
        <w:pStyle w:val="Normal"/>
        <w:widowControl w:val="false"/>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widowControl w:val="false"/>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126.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настоящего регламента.</w:t>
      </w:r>
    </w:p>
    <w:p>
      <w:pPr>
        <w:pStyle w:val="Normal"/>
        <w:spacing w:lineRule="auto" w:line="240"/>
        <w:ind w:firstLine="709" w:right="-2"/>
        <w:rPr>
          <w:rFonts w:ascii="Liberation Serif" w:hAnsi="Liberation Serif"/>
          <w:sz w:val="24"/>
          <w:szCs w:val="24"/>
        </w:rPr>
      </w:pPr>
      <w:r>
        <w:rPr>
          <w:rFonts w:eastAsia="Calibri" w:ascii="Liberation Serif" w:hAnsi="Liberation Serif"/>
          <w:sz w:val="24"/>
          <w:szCs w:val="24"/>
          <w:lang w:eastAsia="en-US"/>
        </w:rPr>
        <w:t>Основными задачами текущего контроля являются:</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 обеспечение своевременного и качественного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2) выявление нарушений в сроках и качестве предоставления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3) выявление и устранение причин и условий, способствующих ненадлежащему предоставлению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4) принятие мер по надлежащему предоставлению муниципальной услуги.</w:t>
      </w:r>
    </w:p>
    <w:p>
      <w:pPr>
        <w:pStyle w:val="ConsPlusNormal"/>
        <w:spacing w:lineRule="auto" w:line="240"/>
        <w:ind w:firstLine="709" w:right="-2"/>
        <w:jc w:val="both"/>
        <w:rPr>
          <w:rFonts w:ascii="Liberation Serif" w:hAnsi="Liberation Serif"/>
          <w:sz w:val="24"/>
          <w:szCs w:val="24"/>
        </w:rPr>
      </w:pPr>
      <w:r>
        <w:rPr>
          <w:rFonts w:eastAsia="Calibri" w:cs="Times New Roman" w:ascii="Liberation Serif" w:hAnsi="Liberation Serif"/>
          <w:sz w:val="24"/>
          <w:szCs w:val="24"/>
          <w:lang w:eastAsia="en-US"/>
        </w:rPr>
        <w:t>Текущий контроль осуществляется на постоянной основе.</w:t>
      </w:r>
    </w:p>
    <w:p>
      <w:pPr>
        <w:pStyle w:val="Normal"/>
        <w:widowControl w:val="false"/>
        <w:spacing w:lineRule="auto" w:line="240"/>
        <w:ind w:right="-2"/>
        <w:jc w:val="center"/>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widowControl w:val="false"/>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pStyle w:val="Normal"/>
        <w:widowControl w:val="false"/>
        <w:spacing w:lineRule="auto" w:line="240"/>
        <w:ind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 xml:space="preserve">127.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специалистами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xml:space="preserve"> нормативных правовых актов, а также положений регламента.</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 xml:space="preserve">128. Проверки также могут проводиться на основании полугодовых или годовых планов работы, по конкретному обращению получателя муниципальной услуги. </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администрации Тугулымского муниципального округа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 xml:space="preserve">129. Контроль за полнотой и качеством предоставления должностными лицами уполномоченного органа муниципальной услуги осуществляется специально созданной Комиссией. </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Состав Комиссии утверждается актом уполномоченного органа, в которую включаются муниципальные служащие уполномоченного органа, не участвующие в предоставлении муниципальной услуги.</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Периодичность проведения проверок за порядком предоставления муниципальной услуги носит плановый характер (осуществляется на основании планов работы) и внеплановый характер (при выявлении фактов нарушения должностными лицами уполномоченного органа порядка предоставления муниципальной услуги).</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 xml:space="preserve">Срок проведения проверки и оформления акта составляет 30 календарных дней со дня начала проверки. Днем начала проверки считается день утверждения акта о назначении проверки. В случае обращения заявителя в целях организации и проведения внеплановой проверки акт о назначении проверки утверждается в течение 30 дней с момента конкретного обращения заявителя. </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По результатам проведения проверки за порядком предоставления муниципальной услуги оформляется акт проверки, в котором описываются выявленные недостатки и предложения по их устранению.</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Заявитель уведомляется о результатах проверки в течение 5 дней со дня принятия соответствующего решения.</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130. Внеплановые проверки осуществляются по решению руководителя уполномоченного органа в связи с проверкой устранения ранее выявленных нарушений, а также в случае получения жалоб на действия (бездействие) должностных лиц уполномоченного органа.</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Плановые проверки осуществляются на основании полугодовых или годовых планов работы уполномоченного органа.</w:t>
      </w:r>
    </w:p>
    <w:p>
      <w:pPr>
        <w:pStyle w:val="Normal"/>
        <w:widowControl w:val="false"/>
        <w:spacing w:lineRule="auto" w:line="240"/>
        <w:ind w:firstLine="708" w:right="-2"/>
        <w:jc w:val="both"/>
        <w:rPr>
          <w:rFonts w:ascii="Liberation Serif" w:hAnsi="Liberation Serif"/>
          <w:sz w:val="24"/>
          <w:szCs w:val="24"/>
        </w:rPr>
      </w:pPr>
      <w:r>
        <w:rPr>
          <w:rFonts w:eastAsia="Calibri" w:ascii="Liberation Serif" w:hAnsi="Liberation Serif"/>
          <w:sz w:val="24"/>
          <w:szCs w:val="24"/>
          <w:lang w:eastAsia="en-US"/>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pPr>
        <w:pStyle w:val="Normal"/>
        <w:widowControl w:val="false"/>
        <w:spacing w:lineRule="auto" w:line="240"/>
        <w:ind w:right="-2"/>
        <w:rPr>
          <w:rFonts w:ascii="Liberation Serif" w:hAnsi="Liberation Serif" w:eastAsia="Calibri"/>
          <w:b/>
          <w:sz w:val="24"/>
          <w:szCs w:val="24"/>
          <w:lang w:eastAsia="en-US"/>
        </w:rPr>
      </w:pPr>
      <w:r>
        <w:rPr>
          <w:rFonts w:eastAsia="Calibri" w:ascii="Liberation Serif" w:hAnsi="Liberation Serif"/>
          <w:b/>
          <w:sz w:val="24"/>
          <w:szCs w:val="24"/>
          <w:lang w:eastAsia="en-US"/>
        </w:rPr>
      </w:r>
    </w:p>
    <w:p>
      <w:pPr>
        <w:pStyle w:val="Normal"/>
        <w:widowControl w:val="false"/>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Ответственность должностных лиц органа, предоставляющего муниципальные услуги, за решения и действия (бездействие), принимаемые (осуществляемые) ими в ходе предоставления муниципальной услуги</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131. Должностные лица,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 Обязанность соблюдения положений регламента закрепляется в должностных регламентах муниципальных служащих администрации Тугулымского муниципального округа.</w:t>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При выявлении нарушений прав заявителей в связи с исполнением настоящего административного регламента виновные в нарушении должностные лица администрации Тугулымского муниципального округа привлекаются к ответственности в соответствии с законодательством Российской Федерации (или иное).</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widowControl w:val="false"/>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pStyle w:val="Normal"/>
        <w:spacing w:lineRule="auto" w:line="240"/>
        <w:ind w:right="-2"/>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tabs>
          <w:tab w:val="clear" w:pos="708"/>
          <w:tab w:val="left" w:pos="1260" w:leader="none"/>
          <w:tab w:val="left" w:pos="9923" w:leader="none"/>
        </w:tabs>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132.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путем проведения проверок соблюдения и исполнения должностными лицами  администрации Тугулымского муниципального округа нормативных правовых актов, а также положений регламента.</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Проверки также могут проводиться на основании полугодовых или годовых планов работы, по конкретному обращению получателя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widowControl w:val="false"/>
        <w:spacing w:lineRule="auto" w:line="240"/>
        <w:ind w:right="-2"/>
        <w:jc w:val="center"/>
        <w:rPr>
          <w:rFonts w:ascii="Liberation Serif" w:hAnsi="Liberation Serif"/>
          <w:sz w:val="24"/>
          <w:szCs w:val="24"/>
        </w:rPr>
      </w:pPr>
      <w:r>
        <w:rPr>
          <w:rFonts w:ascii="Liberation Serif" w:hAnsi="Liberation Serif"/>
          <w:b/>
          <w:sz w:val="24"/>
          <w:szCs w:val="24"/>
        </w:rPr>
        <w:t>Раздел 5. Досудебный (внесудебный) порядок обжалования решений и действий (бездействия) органа, предоставляющего муниципальную услугу, его должностных лиц и государственных гражданских служащих, а также решений и действий (бездействия) МФЦ, работников МФЦ</w:t>
      </w:r>
    </w:p>
    <w:p>
      <w:pPr>
        <w:pStyle w:val="Normal"/>
        <w:widowControl w:val="false"/>
        <w:spacing w:lineRule="auto" w:line="240" w:before="220" w:after="0"/>
        <w:ind w:right="-2"/>
        <w:jc w:val="center"/>
        <w:rPr>
          <w:rFonts w:ascii="Liberation Serif" w:hAnsi="Liberation Serif"/>
          <w:sz w:val="24"/>
          <w:szCs w:val="24"/>
        </w:rPr>
      </w:pPr>
      <w:r>
        <w:rPr>
          <w:rFonts w:ascii="Liberation Serif" w:hAnsi="Liberation Serif"/>
          <w:b/>
          <w:sz w:val="24"/>
          <w:szCs w:val="24"/>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pPr>
        <w:pStyle w:val="Normal"/>
        <w:spacing w:lineRule="auto" w:line="240"/>
        <w:ind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133. Заявитель вправе обжаловать решения и действия (бездействие), принятые в ходе предоставления муниципальной услуги </w:t>
      </w:r>
      <w:r>
        <w:rPr>
          <w:rFonts w:ascii="Liberation Serif" w:hAnsi="Liberation Serif"/>
          <w:sz w:val="24"/>
          <w:szCs w:val="24"/>
        </w:rPr>
        <w:t>администрацией Тугулымского муниципального округа</w:t>
      </w:r>
      <w:r>
        <w:rPr>
          <w:rFonts w:eastAsia="Calibri" w:ascii="Liberation Serif" w:hAnsi="Liberation Serif"/>
          <w:sz w:val="24"/>
          <w:szCs w:val="24"/>
          <w:lang w:eastAsia="en-US"/>
        </w:rPr>
        <w:t>, предоставляющим муниципальную услугу, его должностных лиц и муниципальных служащих, а также решения и действия (бездействие) МФЦ, работников МФЦ в досудебном (внесудебном) порядке в случаях, предусмотренных статьей 11.1 Федерального закона от 27.07.2010 № 210-ФЗ.</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center"/>
        <w:rPr>
          <w:rFonts w:ascii="Liberation Serif" w:hAnsi="Liberation Serif"/>
          <w:sz w:val="24"/>
          <w:szCs w:val="24"/>
        </w:rPr>
      </w:pPr>
      <w:r>
        <w:rPr>
          <w:rFonts w:eastAsia="Calibri" w:ascii="Liberation Serif" w:hAnsi="Liberation Serif"/>
          <w:b/>
          <w:sz w:val="24"/>
          <w:szCs w:val="24"/>
          <w:lang w:eastAsia="en-US"/>
        </w:rPr>
        <w:t>Органы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pPr>
        <w:pStyle w:val="Normal"/>
        <w:spacing w:lineRule="auto" w:line="240"/>
        <w:ind w:firstLine="709" w:right="-2"/>
        <w:jc w:val="both"/>
        <w:rPr>
          <w:rFonts w:ascii="Liberation Serif" w:hAnsi="Liberation Serif" w:eastAsia="Calibri"/>
          <w:color w:val="FF0000"/>
          <w:sz w:val="24"/>
          <w:szCs w:val="24"/>
          <w:lang w:eastAsia="en-US"/>
        </w:rPr>
      </w:pPr>
      <w:r>
        <w:rPr>
          <w:rFonts w:eastAsia="Calibri" w:ascii="Liberation Serif" w:hAnsi="Liberation Serif"/>
          <w:color w:val="FF0000"/>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134. В случае обжалования решений и действий (бездействия)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xml:space="preserve">, предоставляющего муниципальную услугу, его должностных лиц и муниципальных служащих жалоба подается для рассмотрения в </w:t>
      </w:r>
      <w:r>
        <w:rPr>
          <w:rFonts w:ascii="Liberation Serif" w:hAnsi="Liberation Serif"/>
          <w:sz w:val="24"/>
          <w:szCs w:val="24"/>
        </w:rPr>
        <w:t>администрацию Тугулымского муниципального округа</w:t>
      </w:r>
      <w:r>
        <w:rPr>
          <w:rFonts w:eastAsia="Calibri" w:ascii="Liberation Serif" w:hAnsi="Liberation Serif"/>
          <w:sz w:val="24"/>
          <w:szCs w:val="24"/>
          <w:lang w:eastAsia="en-US"/>
        </w:rPr>
        <w:t xml:space="preserve">, в письменной форме на бумажном носителе, в том числе при личном приеме заявителя, в электронной форме, по почте или через МФЦ.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135. В случае обжалования решений и действий (бездействия) МФЦ в случае предоставлении услуги в МФЦ, работника МФЦ жалоба подается для рассмотрения в МФЦ, в письменной форме на бумажном носителе, в том числе при личном приеме заявителя, в электронной форме или по почте. </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Жалобу на решения и действия (бездействие) МФЦ также возможно подать </w:t>
        <w:br/>
        <w:t>в Министерство цифрового развития и связи Свердловской области (далее – учредитель МФЦ), в письменной форме на бумажном носителе, в том числе при личном приеме заявителя, в электронной форме, по почте или через МФЦ.</w:t>
      </w:r>
    </w:p>
    <w:p>
      <w:pPr>
        <w:pStyle w:val="Normal"/>
        <w:spacing w:lineRule="auto" w:line="240"/>
        <w:ind w:firstLine="709" w:right="-2"/>
        <w:jc w:val="both"/>
        <w:rPr>
          <w:rFonts w:ascii="Liberation Serif" w:hAnsi="Liberation Serif"/>
          <w:color w:val="FF0000"/>
          <w:sz w:val="24"/>
          <w:szCs w:val="24"/>
        </w:rPr>
      </w:pPr>
      <w:r>
        <w:rPr>
          <w:rFonts w:ascii="Liberation Serif" w:hAnsi="Liberation Serif"/>
          <w:color w:val="FF0000"/>
          <w:sz w:val="24"/>
          <w:szCs w:val="24"/>
        </w:rPr>
      </w:r>
    </w:p>
    <w:p>
      <w:pPr>
        <w:pStyle w:val="Normal"/>
        <w:spacing w:lineRule="auto" w:line="240"/>
        <w:ind w:firstLine="709" w:right="-2"/>
        <w:jc w:val="center"/>
        <w:rPr>
          <w:rFonts w:ascii="Liberation Serif" w:hAnsi="Liberation Serif"/>
          <w:sz w:val="24"/>
          <w:szCs w:val="24"/>
        </w:rPr>
      </w:pPr>
      <w:r>
        <w:rPr>
          <w:rFonts w:ascii="Liberation Serif" w:hAnsi="Liberation Serif"/>
          <w:b/>
          <w:sz w:val="24"/>
          <w:szCs w:val="24"/>
        </w:rPr>
        <w:t>Способы</w:t>
      </w:r>
      <w:r>
        <w:rPr>
          <w:rFonts w:eastAsia="Calibri" w:ascii="Liberation Serif" w:hAnsi="Liberation Serif"/>
          <w:b/>
          <w:sz w:val="24"/>
          <w:szCs w:val="24"/>
          <w:lang w:eastAsia="en-US"/>
        </w:rPr>
        <w:t xml:space="preserve"> информирования заявителей о порядке подачи и </w:t>
      </w:r>
      <w:r>
        <w:rPr>
          <w:rFonts w:ascii="Liberation Serif" w:hAnsi="Liberation Serif"/>
          <w:b/>
          <w:sz w:val="24"/>
          <w:szCs w:val="24"/>
        </w:rPr>
        <w:t>рассмотрения жалобы, в том числе с использованием Единого портала</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136. </w:t>
      </w:r>
      <w:r>
        <w:rPr>
          <w:rFonts w:ascii="Liberation Serif" w:hAnsi="Liberation Serif"/>
          <w:sz w:val="24"/>
          <w:szCs w:val="24"/>
        </w:rPr>
        <w:t>Администрация Тугулымского муниципального округа</w:t>
      </w:r>
      <w:r>
        <w:rPr>
          <w:rFonts w:eastAsia="Calibri" w:ascii="Liberation Serif" w:hAnsi="Liberation Serif"/>
          <w:sz w:val="24"/>
          <w:szCs w:val="24"/>
          <w:lang w:eastAsia="en-US"/>
        </w:rPr>
        <w:t>, МФЦ, а также учредитель МФЦ обеспечивают:</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1) информирование заявителей о порядке обжалования решений и действий (бездействия)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предоставляющего муниципальную услугу, его должностных лиц и специалистов, решений и действий (бездействия) МФЦ, его должностных лиц и работников посредством размещения информации: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на стендах в местах предоставления муниципальных услуг;</w:t>
      </w:r>
    </w:p>
    <w:p>
      <w:pPr>
        <w:pStyle w:val="Normal"/>
        <w:spacing w:lineRule="auto" w:line="240"/>
        <w:ind w:firstLine="709" w:right="-2"/>
        <w:jc w:val="both"/>
        <w:rPr/>
      </w:pPr>
      <w:r>
        <w:rPr>
          <w:rFonts w:eastAsia="Calibri" w:ascii="Liberation Serif" w:hAnsi="Liberation Serif"/>
          <w:sz w:val="24"/>
          <w:szCs w:val="24"/>
          <w:lang w:eastAsia="en-US"/>
        </w:rPr>
        <w:t>- на официальных сайтах органов, предоставляющих муниципальные услуги, МФЦ (</w:t>
      </w:r>
      <w:hyperlink r:id="rId8">
        <w:r>
          <w:rPr>
            <w:rStyle w:val="Style9"/>
            <w:rFonts w:eastAsia="Calibri" w:ascii="Liberation Serif" w:hAnsi="Liberation Serif"/>
            <w:sz w:val="24"/>
            <w:szCs w:val="24"/>
            <w:lang w:eastAsia="en-US"/>
          </w:rPr>
          <w:t>http://mfc66.ru/</w:t>
        </w:r>
      </w:hyperlink>
      <w:r>
        <w:rPr>
          <w:rFonts w:eastAsia="Calibri" w:ascii="Liberation Serif" w:hAnsi="Liberation Serif"/>
          <w:sz w:val="24"/>
          <w:szCs w:val="24"/>
          <w:lang w:eastAsia="en-US"/>
        </w:rPr>
        <w:t>) и учредителя МФЦ (https://digital.midural.ru/);</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на Едином портале в разделе «Дополнительная информация» соответствующей муниципальной услуги;</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 xml:space="preserve">2) консультирование заявителей о порядке обжалования решений и действий (бездействия)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предоставляющего муниципальную услугу, его должностных лиц и специалистов, решений и действий (бездействия) МФЦ, его должностных лиц и работников, в том числе по телефону, электронной почте, при личном приеме.</w:t>
      </w:r>
    </w:p>
    <w:p>
      <w:pPr>
        <w:pStyle w:val="Normal"/>
        <w:widowControl w:val="false"/>
        <w:spacing w:lineRule="auto" w:line="240"/>
        <w:ind w:firstLine="540" w:right="-2"/>
        <w:jc w:val="both"/>
        <w:rPr>
          <w:rFonts w:ascii="Liberation Serif" w:hAnsi="Liberation Serif"/>
          <w:sz w:val="24"/>
          <w:szCs w:val="24"/>
        </w:rPr>
      </w:pPr>
      <w:r>
        <w:rPr>
          <w:rFonts w:ascii="Liberation Serif" w:hAnsi="Liberation Serif"/>
          <w:sz w:val="24"/>
          <w:szCs w:val="24"/>
        </w:rPr>
      </w:r>
    </w:p>
    <w:p>
      <w:pPr>
        <w:pStyle w:val="Normal"/>
        <w:spacing w:lineRule="auto" w:line="240"/>
        <w:ind w:firstLine="567" w:right="-2"/>
        <w:jc w:val="center"/>
        <w:rPr>
          <w:rFonts w:ascii="Liberation Serif" w:hAnsi="Liberation Serif"/>
          <w:sz w:val="24"/>
          <w:szCs w:val="24"/>
        </w:rPr>
      </w:pPr>
      <w:r>
        <w:rPr>
          <w:rFonts w:ascii="Liberation Serif" w:hAnsi="Liberation Serif"/>
          <w:b/>
          <w:sz w:val="24"/>
          <w:szCs w:val="24"/>
        </w:rPr>
        <w:t>Перечень нормативных правовых актов, регулирующих порядок досудебного (внесудебного) обжалования решений и действий (бездействий) органа, предоставляющего муниципальную услугу, его должностных лиц и муниципальных служащих, а также решений и действий (бездействия) МФЦ, работников МФЦ</w:t>
      </w:r>
    </w:p>
    <w:p>
      <w:pPr>
        <w:pStyle w:val="Normal"/>
        <w:spacing w:lineRule="auto" w:line="240"/>
        <w:ind w:firstLine="567" w:right="-2"/>
        <w:jc w:val="both"/>
        <w:rPr>
          <w:rFonts w:ascii="Liberation Serif" w:hAnsi="Liberation Serif"/>
          <w:color w:val="FF0000"/>
          <w:sz w:val="24"/>
          <w:szCs w:val="24"/>
        </w:rPr>
      </w:pPr>
      <w:r>
        <w:rPr>
          <w:rFonts w:ascii="Liberation Serif" w:hAnsi="Liberation Serif"/>
          <w:color w:val="FF0000"/>
          <w:sz w:val="24"/>
          <w:szCs w:val="24"/>
        </w:rPr>
      </w:r>
    </w:p>
    <w:p>
      <w:pPr>
        <w:pStyle w:val="Normal"/>
        <w:widowControl w:val="false"/>
        <w:spacing w:lineRule="auto" w:line="240"/>
        <w:ind w:firstLine="540" w:right="-2"/>
        <w:jc w:val="both"/>
        <w:rPr>
          <w:rFonts w:ascii="Liberation Serif" w:hAnsi="Liberation Serif"/>
          <w:sz w:val="24"/>
          <w:szCs w:val="24"/>
        </w:rPr>
      </w:pPr>
      <w:r>
        <w:rPr>
          <w:rFonts w:eastAsia="Calibri" w:ascii="Liberation Serif" w:hAnsi="Liberation Serif"/>
          <w:sz w:val="24"/>
          <w:szCs w:val="24"/>
          <w:lang w:eastAsia="en-US"/>
        </w:rPr>
        <w:t xml:space="preserve">137. Порядок досудебного (внесудебного) обжалования решений и действий (бездействия)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его должностных лиц и муниципальных служащих, а также решений и действий (бездействия) МФЦ, работников МФЦ регулируется:</w:t>
      </w:r>
    </w:p>
    <w:p>
      <w:pPr>
        <w:pStyle w:val="Normal"/>
        <w:numPr>
          <w:ilvl w:val="0"/>
          <w:numId w:val="2"/>
        </w:numPr>
        <w:spacing w:lineRule="auto" w:line="240"/>
        <w:ind w:firstLine="709" w:left="0" w:right="-2"/>
        <w:jc w:val="both"/>
        <w:rPr>
          <w:rFonts w:ascii="Liberation Serif" w:hAnsi="Liberation Serif"/>
          <w:sz w:val="24"/>
          <w:szCs w:val="24"/>
        </w:rPr>
      </w:pPr>
      <w:r>
        <w:rPr>
          <w:rFonts w:eastAsia="Calibri" w:ascii="Liberation Serif" w:hAnsi="Liberation Serif"/>
          <w:sz w:val="24"/>
          <w:szCs w:val="24"/>
          <w:lang w:eastAsia="en-US"/>
        </w:rPr>
        <w:t>статьями 11.1-11.3 Федерального закона от 27.07.2010 № 210-ФЗ «Об организации предоставления государственных и муниципальных услуг»;</w:t>
      </w:r>
    </w:p>
    <w:p>
      <w:pPr>
        <w:pStyle w:val="Normal"/>
        <w:numPr>
          <w:ilvl w:val="0"/>
          <w:numId w:val="2"/>
        </w:numPr>
        <w:spacing w:lineRule="auto" w:line="240"/>
        <w:ind w:firstLine="709" w:left="0" w:right="-2"/>
        <w:jc w:val="both"/>
        <w:rPr>
          <w:rFonts w:ascii="Liberation Serif" w:hAnsi="Liberation Serif"/>
          <w:sz w:val="24"/>
          <w:szCs w:val="24"/>
        </w:rPr>
      </w:pPr>
      <w:r>
        <w:rPr>
          <w:rFonts w:eastAsia="Calibri" w:ascii="Liberation Serif" w:hAnsi="Liberation Serif"/>
          <w:sz w:val="24"/>
          <w:szCs w:val="24"/>
          <w:lang w:eastAsia="en-US"/>
        </w:rPr>
        <w:t>постановлением Правительства Свердловской области от 22.11.2018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pPr>
        <w:pStyle w:val="Normal"/>
        <w:numPr>
          <w:ilvl w:val="0"/>
          <w:numId w:val="2"/>
        </w:numPr>
        <w:spacing w:lineRule="auto" w:line="240"/>
        <w:ind w:firstLine="709" w:left="0" w:right="-2"/>
        <w:jc w:val="both"/>
        <w:rPr>
          <w:rFonts w:ascii="Liberation Serif" w:hAnsi="Liberation Serif"/>
          <w:sz w:val="24"/>
          <w:szCs w:val="24"/>
        </w:rPr>
      </w:pPr>
      <w:r>
        <w:rPr>
          <w:rFonts w:eastAsia="Calibri" w:ascii="Liberation Serif" w:hAnsi="Liberation Serif"/>
          <w:sz w:val="24"/>
          <w:szCs w:val="24"/>
          <w:lang w:eastAsia="en-US"/>
        </w:rPr>
        <w:t>постановление администрации Тугулымского муниципального округа от 05.02.2025 года № 82 "Об утверждении Положения об особенностях подачи и рассмотрения жалоб на решения и действия (бездействия) структурных подразделений администрации Тугулымского муниципального округа, предоставляющих муниципальные услуги, их должностных лиц, муниципальных служащих, участвующих в предоставлении услуги".</w:t>
      </w:r>
    </w:p>
    <w:p>
      <w:pPr>
        <w:pStyle w:val="Normal"/>
        <w:spacing w:lineRule="auto" w:line="240"/>
        <w:ind w:firstLine="567" w:right="-2"/>
        <w:jc w:val="both"/>
        <w:rPr>
          <w:rFonts w:ascii="Liberation Serif" w:hAnsi="Liberation Serif"/>
          <w:sz w:val="24"/>
          <w:szCs w:val="24"/>
        </w:rPr>
      </w:pPr>
      <w:r>
        <w:rPr>
          <w:rFonts w:eastAsia="Calibri" w:ascii="Liberation Serif" w:hAnsi="Liberation Serif"/>
          <w:sz w:val="24"/>
          <w:szCs w:val="24"/>
          <w:lang w:eastAsia="en-US"/>
        </w:rPr>
        <w:t xml:space="preserve">138. Полная информация о порядке подачи и рассмотрении жалобы на решения и действия (бездействие) </w:t>
      </w:r>
      <w:r>
        <w:rPr>
          <w:rFonts w:ascii="Liberation Serif" w:hAnsi="Liberation Serif"/>
          <w:sz w:val="24"/>
          <w:szCs w:val="24"/>
        </w:rPr>
        <w:t>администрации Тугулымского муниципального округа</w:t>
      </w:r>
      <w:r>
        <w:rPr>
          <w:rFonts w:eastAsia="Calibri" w:ascii="Liberation Serif" w:hAnsi="Liberation Serif"/>
          <w:sz w:val="24"/>
          <w:szCs w:val="24"/>
          <w:lang w:eastAsia="en-US"/>
        </w:rPr>
        <w:t xml:space="preserve">, предоставляющего муниципальную услугу, его должностных лиц и государственных гражданских служащих, а также решения и действия (бездействие) МФЦ, работников МФЦ размещена в разделе «Дополнительная информация» на Едином портале соответствующей муниципальной услуги по адресу: </w:t>
      </w:r>
      <w:r>
        <w:rPr>
          <w:rFonts w:ascii="Liberation Serif" w:hAnsi="Liberation Serif"/>
          <w:sz w:val="24"/>
          <w:szCs w:val="24"/>
        </w:rPr>
        <w:t>https://www.gosuslugi.ru/133641/1/info</w:t>
      </w:r>
      <w:r>
        <w:rPr>
          <w:rFonts w:eastAsia="Calibri" w:ascii="Liberation Serif" w:hAnsi="Liberation Serif"/>
          <w:sz w:val="24"/>
          <w:szCs w:val="24"/>
          <w:lang w:eastAsia="en-US"/>
        </w:rPr>
        <w:t>.</w:t>
      </w:r>
      <w:r>
        <w:br w:type="page"/>
      </w:r>
    </w:p>
    <w:p>
      <w:pPr>
        <w:pStyle w:val="Normal"/>
        <w:spacing w:lineRule="auto" w:line="240" w:before="0" w:after="0"/>
        <w:ind w:firstLine="567" w:right="-2"/>
        <w:jc w:val="right"/>
        <w:rPr>
          <w:rFonts w:ascii="Liberation Serif" w:hAnsi="Liberation Serif"/>
          <w:sz w:val="24"/>
          <w:szCs w:val="24"/>
        </w:rPr>
      </w:pPr>
      <w:r>
        <w:rPr>
          <w:rFonts w:eastAsia="Calibri" w:ascii="Liberation Serif" w:hAnsi="Liberation Serif"/>
          <w:sz w:val="24"/>
          <w:szCs w:val="24"/>
          <w:lang w:eastAsia="en-US"/>
        </w:rPr>
        <w:t>Приложение № 1</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к Административному регламенту</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предоставления муниципальной услуги</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 xml:space="preserve">«Предоставление разрешения </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на осуществление земляных работ»</w:t>
      </w:r>
    </w:p>
    <w:p>
      <w:pPr>
        <w:pStyle w:val="Normal"/>
        <w:spacing w:lineRule="auto" w:line="240"/>
        <w:ind w:firstLine="567" w:right="-2"/>
        <w:jc w:val="right"/>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В администрацию Тугулымского муниципального округа</w:t>
      </w:r>
    </w:p>
    <w:p>
      <w:pPr>
        <w:pStyle w:val="Normal"/>
        <w:spacing w:lineRule="auto" w:line="240"/>
        <w:ind w:firstLine="567" w:right="-2"/>
        <w:jc w:val="right"/>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__________________________________________</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 xml:space="preserve">                                                         </w:t>
      </w:r>
      <w:r>
        <w:rPr>
          <w:rFonts w:eastAsia="Calibri" w:ascii="Liberation Serif" w:hAnsi="Liberation Serif"/>
          <w:sz w:val="24"/>
          <w:szCs w:val="24"/>
          <w:lang w:eastAsia="en-US"/>
        </w:rPr>
        <w:t>(Ф.И.О.)</w:t>
      </w:r>
    </w:p>
    <w:p>
      <w:pPr>
        <w:pStyle w:val="Normal"/>
        <w:spacing w:lineRule="auto" w:line="240"/>
        <w:ind w:firstLine="567" w:right="-2"/>
        <w:jc w:val="right"/>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firstLine="567" w:right="-2"/>
        <w:jc w:val="center"/>
        <w:rPr>
          <w:rFonts w:ascii="Liberation Serif" w:hAnsi="Liberation Serif"/>
          <w:sz w:val="24"/>
          <w:szCs w:val="24"/>
        </w:rPr>
      </w:pPr>
      <w:r>
        <w:rPr>
          <w:rFonts w:eastAsia="Calibri" w:ascii="Liberation Serif" w:hAnsi="Liberation Serif"/>
          <w:sz w:val="24"/>
          <w:szCs w:val="24"/>
          <w:lang w:eastAsia="en-US"/>
        </w:rPr>
        <w:t>ЗАЯВЛЕНИЕ</w:t>
      </w:r>
    </w:p>
    <w:p>
      <w:pPr>
        <w:pStyle w:val="Normal"/>
        <w:spacing w:lineRule="auto" w:line="240"/>
        <w:ind w:firstLine="567" w:right="-2"/>
        <w:jc w:val="right"/>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rPr>
          <w:rFonts w:ascii="Liberation Serif" w:hAnsi="Liberation Serif"/>
          <w:sz w:val="24"/>
          <w:szCs w:val="24"/>
        </w:rPr>
      </w:pPr>
      <w:r>
        <w:rPr>
          <w:rFonts w:eastAsia="Calibri" w:ascii="Liberation Serif" w:hAnsi="Liberation Serif"/>
          <w:sz w:val="24"/>
          <w:szCs w:val="24"/>
          <w:lang w:eastAsia="en-US"/>
        </w:rPr>
        <w:t>Заявитель ______________________________________________________________________</w:t>
      </w:r>
    </w:p>
    <w:p>
      <w:pPr>
        <w:pStyle w:val="Normal"/>
        <w:spacing w:lineRule="auto" w:line="240"/>
        <w:ind w:right="-2"/>
        <w:rPr>
          <w:rFonts w:ascii="Liberation Serif" w:hAnsi="Liberation Serif"/>
          <w:sz w:val="24"/>
          <w:szCs w:val="24"/>
        </w:rPr>
      </w:pPr>
      <w:r>
        <w:rPr>
          <w:rFonts w:eastAsia="Calibri" w:ascii="Liberation Serif" w:hAnsi="Liberation Serif"/>
          <w:sz w:val="24"/>
          <w:szCs w:val="24"/>
          <w:lang w:eastAsia="en-US"/>
        </w:rPr>
        <w:t>_______________________________________________________________________________</w:t>
      </w:r>
    </w:p>
    <w:p>
      <w:pPr>
        <w:pStyle w:val="Normal"/>
        <w:spacing w:lineRule="auto" w:line="240"/>
        <w:ind w:firstLine="567" w:right="-2"/>
        <w:jc w:val="center"/>
        <w:rPr>
          <w:rFonts w:ascii="Liberation Serif" w:hAnsi="Liberation Serif"/>
          <w:sz w:val="24"/>
          <w:szCs w:val="24"/>
        </w:rPr>
      </w:pPr>
      <w:r>
        <w:rPr>
          <w:rFonts w:eastAsia="Calibri" w:cs="Liberation Serif" w:ascii="Liberation Serif" w:hAnsi="Liberation Serif"/>
          <w:sz w:val="24"/>
          <w:szCs w:val="24"/>
          <w:lang w:eastAsia="en-US"/>
        </w:rPr>
        <w:t>(физ. лицо - Ф.И.О., юр. лицо - наименование юр. лица, должность ответственного лица за осуществление работ)просит предоставить разрешение на осуществление земляных работ, связанных с</w:t>
      </w:r>
    </w:p>
    <w:p>
      <w:pPr>
        <w:pStyle w:val="Normal"/>
        <w:spacing w:lineRule="auto" w:line="240"/>
        <w:ind w:firstLine="567" w:right="-2"/>
        <w:jc w:val="center"/>
        <w:rPr>
          <w:rFonts w:ascii="Liberation Serif" w:hAnsi="Liberation Serif"/>
          <w:sz w:val="24"/>
          <w:szCs w:val="24"/>
        </w:rPr>
      </w:pPr>
      <w:r>
        <w:rPr>
          <w:rFonts w:eastAsia="Calibri" w:cs="Liberation Serif" w:ascii="Liberation Serif" w:hAnsi="Liberation Serif"/>
          <w:sz w:val="24"/>
          <w:szCs w:val="24"/>
          <w:lang w:eastAsia="en-US"/>
        </w:rPr>
        <w:t>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w:t>
      </w:r>
      <w:r>
        <w:rPr>
          <w:rFonts w:eastAsia="Calibri" w:cs="Liberation Serif" w:ascii="Liberation Serif" w:hAnsi="Liberation Serif"/>
          <w:i/>
          <w:sz w:val="24"/>
          <w:szCs w:val="24"/>
          <w:lang w:eastAsia="en-US"/>
        </w:rPr>
        <w:t xml:space="preserve"> (или иное)</w:t>
      </w:r>
    </w:p>
    <w:p>
      <w:pPr>
        <w:pStyle w:val="Normal"/>
        <w:spacing w:lineRule="auto" w:line="240"/>
        <w:ind w:right="-2"/>
        <w:jc w:val="center"/>
        <w:rPr>
          <w:rFonts w:ascii="Liberation Serif" w:hAnsi="Liberation Serif"/>
          <w:sz w:val="24"/>
          <w:szCs w:val="24"/>
        </w:rPr>
      </w:pPr>
      <w:r>
        <w:rPr>
          <w:rFonts w:eastAsia="Calibri" w:cs="Liberation Serif" w:ascii="Liberation Serif" w:hAnsi="Liberation Serif"/>
          <w:sz w:val="24"/>
          <w:szCs w:val="24"/>
          <w:lang w:eastAsia="en-US"/>
        </w:rPr>
        <w:t>_____________________________________________________________________________</w:t>
      </w:r>
    </w:p>
    <w:p>
      <w:pPr>
        <w:pStyle w:val="Normal"/>
        <w:spacing w:lineRule="auto" w:line="240"/>
        <w:ind w:right="-2"/>
        <w:jc w:val="center"/>
        <w:rPr>
          <w:rFonts w:ascii="Liberation Serif" w:hAnsi="Liberation Serif"/>
          <w:sz w:val="24"/>
          <w:szCs w:val="24"/>
        </w:rPr>
      </w:pPr>
      <w:r>
        <w:rPr>
          <w:rFonts w:eastAsia="Calibri" w:cs="Liberation Serif" w:ascii="Liberation Serif" w:hAnsi="Liberation Serif"/>
          <w:sz w:val="24"/>
          <w:szCs w:val="24"/>
          <w:lang w:eastAsia="en-US"/>
        </w:rPr>
        <w:t>_____________________________________________________________________________</w:t>
      </w:r>
    </w:p>
    <w:p>
      <w:pPr>
        <w:pStyle w:val="Normal"/>
        <w:spacing w:lineRule="auto" w:line="240"/>
        <w:ind w:firstLine="567" w:right="-2"/>
        <w:jc w:val="right"/>
        <w:rPr>
          <w:rFonts w:ascii="Liberation Serif" w:hAnsi="Liberation Serif"/>
          <w:sz w:val="24"/>
          <w:szCs w:val="24"/>
        </w:rPr>
      </w:pPr>
      <w:r>
        <w:rPr>
          <w:rFonts w:eastAsia="Calibri" w:cs="Liberation Serif" w:ascii="Liberation Serif" w:hAnsi="Liberation Serif"/>
          <w:sz w:val="24"/>
          <w:szCs w:val="24"/>
          <w:lang w:eastAsia="en-US"/>
        </w:rPr>
        <w:t>(указать сети, объекты)</w:t>
      </w:r>
    </w:p>
    <w:p>
      <w:pPr>
        <w:pStyle w:val="Normal"/>
        <w:spacing w:lineRule="auto" w:line="240"/>
        <w:ind w:firstLine="567" w:right="-2"/>
        <w:jc w:val="right"/>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p>
      <w:pPr>
        <w:pStyle w:val="Normal"/>
        <w:spacing w:lineRule="auto" w:line="240"/>
        <w:ind w:firstLine="567" w:right="-2"/>
        <w:rPr>
          <w:rFonts w:ascii="Liberation Serif" w:hAnsi="Liberation Serif"/>
          <w:sz w:val="24"/>
          <w:szCs w:val="24"/>
        </w:rPr>
      </w:pPr>
      <w:r>
        <w:rPr>
          <w:rFonts w:eastAsia="Calibri" w:ascii="Liberation Serif" w:hAnsi="Liberation Serif"/>
          <w:sz w:val="24"/>
          <w:szCs w:val="24"/>
          <w:lang w:eastAsia="en-US"/>
        </w:rPr>
        <w:t>по улице __________________________ на участке от ________________________________________ до _____________________________________</w:t>
      </w:r>
    </w:p>
    <w:p>
      <w:pPr>
        <w:pStyle w:val="Normal"/>
        <w:spacing w:lineRule="auto" w:line="240"/>
        <w:ind w:right="-2"/>
        <w:rPr>
          <w:rFonts w:ascii="Liberation Serif" w:hAnsi="Liberation Serif"/>
          <w:sz w:val="24"/>
          <w:szCs w:val="24"/>
        </w:rPr>
      </w:pPr>
      <w:r>
        <w:rPr>
          <w:rFonts w:eastAsia="Calibri" w:ascii="Liberation Serif" w:hAnsi="Liberation Serif"/>
          <w:sz w:val="24"/>
          <w:szCs w:val="24"/>
          <w:lang w:eastAsia="en-US"/>
        </w:rPr>
        <w:t>с _______ 202_ г. по ________ 202_ г. согласно рабочим чертежам № ________________________________________________________________________________</w:t>
      </w:r>
    </w:p>
    <w:p>
      <w:pPr>
        <w:pStyle w:val="Normal"/>
        <w:spacing w:lineRule="auto" w:line="240"/>
        <w:ind w:right="-2"/>
        <w:rPr>
          <w:rFonts w:ascii="Liberation Serif" w:hAnsi="Liberation Serif"/>
          <w:sz w:val="24"/>
          <w:szCs w:val="24"/>
        </w:rPr>
      </w:pPr>
      <w:r>
        <w:rPr>
          <w:rFonts w:eastAsia="Calibri" w:ascii="Liberation Serif" w:hAnsi="Liberation Serif"/>
          <w:sz w:val="24"/>
          <w:szCs w:val="24"/>
          <w:lang w:eastAsia="en-US"/>
        </w:rPr>
        <w:t>________________________________________________________________________________</w:t>
      </w:r>
    </w:p>
    <w:p>
      <w:pPr>
        <w:pStyle w:val="Normal"/>
        <w:widowControl w:val="false"/>
        <w:spacing w:lineRule="auto" w:line="240"/>
        <w:ind w:firstLine="540" w:right="-2"/>
        <w:jc w:val="center"/>
        <w:rPr>
          <w:rFonts w:ascii="Liberation Serif" w:hAnsi="Liberation Serif"/>
          <w:sz w:val="24"/>
          <w:szCs w:val="24"/>
        </w:rPr>
      </w:pPr>
      <w:r>
        <w:rPr>
          <w:rFonts w:ascii="Liberation Serif" w:hAnsi="Liberation Serif"/>
          <w:sz w:val="24"/>
          <w:szCs w:val="24"/>
        </w:rPr>
        <w:t>График осуществления работ</w:t>
      </w:r>
    </w:p>
    <w:tbl>
      <w:tblPr>
        <w:tblW w:w="9922" w:type="dxa"/>
        <w:jc w:val="left"/>
        <w:tblInd w:w="85" w:type="dxa"/>
        <w:tblLayout w:type="fixed"/>
        <w:tblCellMar>
          <w:top w:w="0" w:type="dxa"/>
          <w:left w:w="75" w:type="dxa"/>
          <w:bottom w:w="0" w:type="dxa"/>
          <w:right w:w="75" w:type="dxa"/>
        </w:tblCellMar>
        <w:tblLook w:val="0000"/>
      </w:tblPr>
      <w:tblGrid>
        <w:gridCol w:w="2199"/>
        <w:gridCol w:w="1261"/>
        <w:gridCol w:w="922"/>
        <w:gridCol w:w="1848"/>
        <w:gridCol w:w="1976"/>
        <w:gridCol w:w="1716"/>
      </w:tblGrid>
      <w:tr>
        <w:trPr>
          <w:trHeight w:val="1093" w:hRule="atLeast"/>
        </w:trPr>
        <w:tc>
          <w:tcPr>
            <w:tcW w:w="2199" w:type="dxa"/>
            <w:vMerge w:val="restart"/>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Наименование работ</w:t>
            </w:r>
          </w:p>
        </w:tc>
        <w:tc>
          <w:tcPr>
            <w:tcW w:w="2183" w:type="dxa"/>
            <w:gridSpan w:val="2"/>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Сроки выполнения</w:t>
            </w:r>
          </w:p>
        </w:tc>
        <w:tc>
          <w:tcPr>
            <w:tcW w:w="1848" w:type="dxa"/>
            <w:vMerge w:val="restart"/>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Организация,</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выполняющая</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работу</w:t>
            </w:r>
          </w:p>
        </w:tc>
        <w:tc>
          <w:tcPr>
            <w:tcW w:w="1976" w:type="dxa"/>
            <w:vMerge w:val="restart"/>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Ответственный</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исполнитель,</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 xml:space="preserve">   </w:t>
            </w:r>
            <w:r>
              <w:rPr>
                <w:rFonts w:eastAsia="Calibri" w:cs="Liberation Serif" w:ascii="Liberation Serif" w:hAnsi="Liberation Serif"/>
                <w:sz w:val="24"/>
                <w:szCs w:val="24"/>
                <w:lang w:eastAsia="en-US"/>
              </w:rPr>
              <w:t>Ф.И.О.,</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 xml:space="preserve"> </w:t>
            </w:r>
            <w:r>
              <w:rPr>
                <w:rFonts w:eastAsia="Calibri" w:cs="Liberation Serif" w:ascii="Liberation Serif" w:hAnsi="Liberation Serif"/>
                <w:sz w:val="24"/>
                <w:szCs w:val="24"/>
                <w:lang w:eastAsia="en-US"/>
              </w:rPr>
              <w:t>должность,</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 xml:space="preserve">   </w:t>
            </w:r>
            <w:r>
              <w:rPr>
                <w:rFonts w:eastAsia="Calibri" w:cs="Liberation Serif" w:ascii="Liberation Serif" w:hAnsi="Liberation Serif"/>
                <w:sz w:val="24"/>
                <w:szCs w:val="24"/>
                <w:lang w:eastAsia="en-US"/>
              </w:rPr>
              <w:t>подпись</w:t>
            </w:r>
          </w:p>
        </w:tc>
        <w:tc>
          <w:tcPr>
            <w:tcW w:w="1716" w:type="dxa"/>
            <w:vMerge w:val="restart"/>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Контактный</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 xml:space="preserve"> </w:t>
            </w:r>
            <w:r>
              <w:rPr>
                <w:rFonts w:eastAsia="Calibri" w:cs="Liberation Serif" w:ascii="Liberation Serif" w:hAnsi="Liberation Serif"/>
                <w:sz w:val="24"/>
                <w:szCs w:val="24"/>
                <w:lang w:eastAsia="en-US"/>
              </w:rPr>
              <w:t>телефон</w:t>
            </w:r>
          </w:p>
        </w:tc>
      </w:tr>
      <w:tr>
        <w:trPr>
          <w:trHeight w:val="1028" w:hRule="atLeast"/>
        </w:trPr>
        <w:tc>
          <w:tcPr>
            <w:tcW w:w="2199" w:type="dxa"/>
            <w:vMerge w:val="continue"/>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261"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начало</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работ</w:t>
            </w:r>
          </w:p>
        </w:tc>
        <w:tc>
          <w:tcPr>
            <w:tcW w:w="922"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Окончание</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работ</w:t>
            </w:r>
          </w:p>
        </w:tc>
        <w:tc>
          <w:tcPr>
            <w:tcW w:w="1848" w:type="dxa"/>
            <w:vMerge w:val="continue"/>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976" w:type="dxa"/>
            <w:vMerge w:val="continue"/>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716" w:type="dxa"/>
            <w:vMerge w:val="continue"/>
            <w:tcBorders>
              <w:top w:val="single" w:sz="8" w:space="0" w:color="000000"/>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r>
      <w:tr>
        <w:trPr>
          <w:trHeight w:val="533" w:hRule="atLeast"/>
        </w:trPr>
        <w:tc>
          <w:tcPr>
            <w:tcW w:w="2199"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Земляные работы</w:t>
            </w:r>
          </w:p>
        </w:tc>
        <w:tc>
          <w:tcPr>
            <w:tcW w:w="1261"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922"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848"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976"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716"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r>
      <w:tr>
        <w:trPr>
          <w:trHeight w:val="413" w:hRule="atLeast"/>
        </w:trPr>
        <w:tc>
          <w:tcPr>
            <w:tcW w:w="2199"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Монтажные работы</w:t>
            </w:r>
          </w:p>
        </w:tc>
        <w:tc>
          <w:tcPr>
            <w:tcW w:w="1261"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922"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848"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976"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716"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r>
      <w:tr>
        <w:trPr>
          <w:trHeight w:val="406" w:hRule="atLeast"/>
        </w:trPr>
        <w:tc>
          <w:tcPr>
            <w:tcW w:w="2199"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Обратная засыпка</w:t>
            </w:r>
          </w:p>
        </w:tc>
        <w:tc>
          <w:tcPr>
            <w:tcW w:w="1261"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922"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848"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976"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716"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r>
      <w:tr>
        <w:trPr>
          <w:trHeight w:val="849" w:hRule="atLeast"/>
        </w:trPr>
        <w:tc>
          <w:tcPr>
            <w:tcW w:w="2199"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Восстановление</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благоустройства</w:t>
            </w:r>
          </w:p>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1. покрытие проезжей части: асфальтобетонное, кв. м, щебеночное, кв. м.</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2. покрытие местных проездов: асфальтобетонное, кв. м, щебеночное, кв. м.</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3. покрытие тротуаров: асфальтобетонное, кв. м, щебеночное, кв. м.</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4. газоны, кв. м</w:t>
            </w:r>
          </w:p>
          <w:p>
            <w:pPr>
              <w:pStyle w:val="Normal"/>
              <w:widowControl w:val="false"/>
              <w:spacing w:lineRule="auto" w:line="240"/>
              <w:ind w:right="-2"/>
              <w:rPr>
                <w:rFonts w:ascii="Liberation Serif" w:hAnsi="Liberation Serif"/>
                <w:sz w:val="24"/>
                <w:szCs w:val="24"/>
              </w:rPr>
            </w:pPr>
            <w:r>
              <w:rPr>
                <w:rFonts w:eastAsia="Calibri" w:cs="Liberation Serif" w:ascii="Liberation Serif" w:hAnsi="Liberation Serif"/>
                <w:sz w:val="24"/>
                <w:szCs w:val="24"/>
                <w:lang w:eastAsia="en-US"/>
              </w:rPr>
              <w:t>5. иные элементы</w:t>
            </w:r>
          </w:p>
        </w:tc>
        <w:tc>
          <w:tcPr>
            <w:tcW w:w="1261"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922"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848"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976"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c>
          <w:tcPr>
            <w:tcW w:w="1716" w:type="dxa"/>
            <w:tcBorders>
              <w:left w:val="single" w:sz="8" w:space="0" w:color="000000"/>
              <w:bottom w:val="single" w:sz="8" w:space="0" w:color="000000"/>
              <w:right w:val="single" w:sz="8" w:space="0" w:color="000000"/>
            </w:tcBorders>
            <w:shd w:color="auto" w:fill="auto" w:val="clear"/>
          </w:tcPr>
          <w:p>
            <w:pPr>
              <w:pStyle w:val="Normal"/>
              <w:widowControl w:val="false"/>
              <w:spacing w:lineRule="auto" w:line="240"/>
              <w:ind w:right="-2"/>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tc>
      </w:tr>
    </w:tbl>
    <w:p>
      <w:pPr>
        <w:pStyle w:val="Normal"/>
        <w:spacing w:lineRule="auto" w:line="240"/>
        <w:ind w:firstLine="567" w:right="-2"/>
        <w:jc w:val="right"/>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p>
      <w:pPr>
        <w:pStyle w:val="Normal"/>
        <w:spacing w:lineRule="auto" w:line="240"/>
        <w:jc w:val="both"/>
        <w:rPr>
          <w:rFonts w:ascii="Liberation Serif" w:hAnsi="Liberation Serif"/>
          <w:sz w:val="24"/>
          <w:szCs w:val="24"/>
        </w:rPr>
      </w:pPr>
      <w:r>
        <w:rPr>
          <w:rFonts w:eastAsia="Calibri" w:ascii="Liberation Serif" w:hAnsi="Liberation Serif"/>
          <w:sz w:val="24"/>
          <w:szCs w:val="24"/>
          <w:u w:val="single"/>
          <w:lang w:eastAsia="en-US"/>
        </w:rPr>
        <w:t xml:space="preserve">С Правилами благоустройства </w:t>
      </w:r>
      <w:r>
        <w:rPr>
          <w:rFonts w:ascii="Liberation Serif" w:hAnsi="Liberation Serif"/>
          <w:sz w:val="24"/>
          <w:szCs w:val="24"/>
          <w:u w:val="single"/>
        </w:rPr>
        <w:t xml:space="preserve">территории Тугулымского муниципального округа, утвержденными решением Думы Тугулымского городского округа №48 от 15.09.2023 (с изменениями от 28.06.2024 №49, от 20.12.2024 №107), </w:t>
      </w:r>
      <w:r>
        <w:rPr>
          <w:rFonts w:eastAsia="Calibri" w:ascii="Liberation Serif" w:hAnsi="Liberation Serif"/>
          <w:sz w:val="24"/>
          <w:szCs w:val="24"/>
          <w:lang w:eastAsia="en-US"/>
        </w:rPr>
        <w:t>ознакомлен, обязуюсь выполнять.</w:t>
      </w:r>
    </w:p>
    <w:p>
      <w:pPr>
        <w:pStyle w:val="Normal"/>
        <w:spacing w:lineRule="auto" w:line="240"/>
        <w:ind w:right="-2"/>
        <w:jc w:val="both"/>
        <w:rPr>
          <w:rFonts w:ascii="Liberation Serif" w:hAnsi="Liberation Serif"/>
          <w:sz w:val="24"/>
          <w:szCs w:val="24"/>
        </w:rPr>
      </w:pPr>
      <w:r>
        <w:rPr>
          <w:rFonts w:eastAsia="Calibri" w:ascii="Liberation Serif" w:hAnsi="Liberation Serif"/>
          <w:sz w:val="24"/>
          <w:szCs w:val="24"/>
          <w:lang w:eastAsia="en-US"/>
        </w:rPr>
        <w:t>________________________________________________________________________________</w:t>
      </w:r>
    </w:p>
    <w:p>
      <w:pPr>
        <w:pStyle w:val="Normal"/>
        <w:spacing w:lineRule="auto" w:line="240"/>
        <w:ind w:firstLine="709" w:right="-2"/>
        <w:jc w:val="both"/>
        <w:rPr>
          <w:rFonts w:ascii="Liberation Serif" w:hAnsi="Liberation Serif"/>
          <w:sz w:val="24"/>
          <w:szCs w:val="24"/>
        </w:rPr>
      </w:pPr>
      <w:r>
        <w:rPr>
          <w:rFonts w:eastAsia="Calibri" w:ascii="Liberation Serif" w:hAnsi="Liberation Serif"/>
          <w:sz w:val="24"/>
          <w:szCs w:val="24"/>
          <w:lang w:eastAsia="en-US"/>
        </w:rPr>
        <w:t>(физ. лицо - Ф.И.О., юр. лицо - наименование юр. лица)</w:t>
      </w:r>
    </w:p>
    <w:p>
      <w:pPr>
        <w:pStyle w:val="Normal"/>
        <w:spacing w:lineRule="auto" w:line="240"/>
        <w:ind w:firstLine="709" w:right="-2"/>
        <w:jc w:val="both"/>
        <w:rPr>
          <w:rFonts w:ascii="Liberation Serif" w:hAnsi="Liberation Serif" w:eastAsia="Calibri"/>
          <w:sz w:val="24"/>
          <w:szCs w:val="24"/>
          <w:lang w:eastAsia="en-US"/>
        </w:rPr>
      </w:pPr>
      <w:r>
        <w:rPr>
          <w:rFonts w:eastAsia="Calibri" w:ascii="Liberation Serif" w:hAnsi="Liberation Serif"/>
          <w:sz w:val="24"/>
          <w:szCs w:val="24"/>
          <w:lang w:eastAsia="en-US"/>
        </w:rPr>
      </w:r>
    </w:p>
    <w:p>
      <w:pPr>
        <w:pStyle w:val="Normal"/>
        <w:spacing w:lineRule="auto" w:line="240"/>
        <w:ind w:right="-2"/>
        <w:jc w:val="both"/>
        <w:rPr>
          <w:rFonts w:ascii="Liberation Serif" w:hAnsi="Liberation Serif"/>
          <w:sz w:val="24"/>
          <w:szCs w:val="24"/>
        </w:rPr>
      </w:pPr>
      <w:r>
        <w:rPr>
          <w:rFonts w:eastAsia="Calibri" w:ascii="Liberation Serif" w:hAnsi="Liberation Serif"/>
          <w:sz w:val="24"/>
          <w:szCs w:val="24"/>
          <w:lang w:eastAsia="en-US"/>
        </w:rPr>
        <w:t>Адрес __________________________________________________________________________</w:t>
      </w:r>
    </w:p>
    <w:p>
      <w:pPr>
        <w:pStyle w:val="Normal"/>
        <w:spacing w:lineRule="auto" w:line="240"/>
        <w:ind w:right="-2"/>
        <w:jc w:val="both"/>
        <w:rPr>
          <w:rFonts w:ascii="Liberation Serif" w:hAnsi="Liberation Serif"/>
          <w:sz w:val="24"/>
          <w:szCs w:val="24"/>
        </w:rPr>
      </w:pPr>
      <w:r>
        <w:rPr>
          <w:rFonts w:eastAsia="Calibri" w:ascii="Liberation Serif" w:hAnsi="Liberation Serif"/>
          <w:sz w:val="24"/>
          <w:szCs w:val="24"/>
          <w:lang w:eastAsia="en-US"/>
        </w:rPr>
        <w:t>Телефон ________________________________________________________________________</w:t>
      </w:r>
    </w:p>
    <w:p>
      <w:pPr>
        <w:pStyle w:val="Normal"/>
        <w:spacing w:lineRule="auto" w:line="240"/>
        <w:ind w:right="-2"/>
        <w:jc w:val="both"/>
        <w:rPr>
          <w:rFonts w:ascii="Liberation Serif" w:hAnsi="Liberation Serif"/>
          <w:sz w:val="24"/>
          <w:szCs w:val="24"/>
        </w:rPr>
      </w:pPr>
      <w:r>
        <w:rPr>
          <w:rFonts w:eastAsia="Calibri" w:ascii="Liberation Serif" w:hAnsi="Liberation Serif"/>
          <w:sz w:val="24"/>
          <w:szCs w:val="24"/>
          <w:lang w:eastAsia="en-US"/>
        </w:rPr>
        <w:t>ИНН ___________________________________________________________________________</w:t>
      </w:r>
    </w:p>
    <w:p>
      <w:pPr>
        <w:pStyle w:val="Normal"/>
        <w:spacing w:lineRule="auto" w:line="240"/>
        <w:ind w:right="-2"/>
        <w:jc w:val="both"/>
        <w:rPr>
          <w:rFonts w:ascii="Liberation Serif" w:hAnsi="Liberation Serif"/>
          <w:sz w:val="24"/>
          <w:szCs w:val="24"/>
        </w:rPr>
      </w:pPr>
      <w:r>
        <w:rPr>
          <w:rFonts w:eastAsia="Calibri" w:ascii="Liberation Serif" w:hAnsi="Liberation Serif"/>
          <w:sz w:val="24"/>
          <w:szCs w:val="24"/>
          <w:lang w:eastAsia="en-US"/>
        </w:rPr>
        <w:t>ОГРН __________________________________________________________________________</w:t>
      </w:r>
    </w:p>
    <w:p>
      <w:pPr>
        <w:pStyle w:val="Normal"/>
        <w:spacing w:lineRule="auto" w:line="240"/>
        <w:ind w:right="-2"/>
        <w:jc w:val="both"/>
        <w:rPr>
          <w:rFonts w:ascii="Liberation Serif" w:hAnsi="Liberation Serif"/>
          <w:sz w:val="24"/>
          <w:szCs w:val="24"/>
        </w:rPr>
      </w:pPr>
      <w:r>
        <w:rPr>
          <w:rFonts w:eastAsia="Calibri" w:ascii="Liberation Serif" w:hAnsi="Liberation Serif"/>
          <w:sz w:val="24"/>
          <w:szCs w:val="24"/>
          <w:lang w:eastAsia="en-US"/>
        </w:rPr>
        <w:t>КПП ___________________________________________________________________________</w:t>
      </w:r>
    </w:p>
    <w:p>
      <w:pPr>
        <w:pStyle w:val="Normal"/>
        <w:spacing w:lineRule="auto" w:line="240"/>
        <w:ind w:firstLine="709" w:right="-2"/>
        <w:jc w:val="both"/>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p>
      <w:pPr>
        <w:pStyle w:val="Normal"/>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708" w:leader="none"/>
        </w:tabs>
        <w:spacing w:lineRule="auto" w:line="240"/>
        <w:ind w:right="-2"/>
        <w:jc w:val="both"/>
        <w:rPr>
          <w:rFonts w:ascii="Liberation Serif" w:hAnsi="Liberation Serif"/>
          <w:sz w:val="24"/>
          <w:szCs w:val="24"/>
        </w:rPr>
      </w:pPr>
      <w:r>
        <w:rPr>
          <w:rFonts w:eastAsia="Calibri" w:cs="Liberation Serif" w:ascii="Liberation Serif" w:hAnsi="Liberation Serif"/>
          <w:sz w:val="24"/>
          <w:szCs w:val="24"/>
          <w:lang w:eastAsia="en-US"/>
        </w:rPr>
        <w:t>___________________________</w:t>
        <w:tab/>
        <w:t xml:space="preserve">_____________ </w:t>
        <w:tab/>
        <w:t xml:space="preserve"> ___________________</w:t>
      </w:r>
    </w:p>
    <w:p>
      <w:pPr>
        <w:pStyle w:val="Normal"/>
        <w:tabs>
          <w:tab w:val="clear" w:pos="708"/>
          <w:tab w:val="center" w:pos="4961" w:leader="none"/>
          <w:tab w:val="left" w:pos="7380" w:leader="none"/>
        </w:tabs>
        <w:spacing w:lineRule="auto" w:line="240"/>
        <w:ind w:right="-2"/>
        <w:jc w:val="both"/>
        <w:rPr>
          <w:rFonts w:ascii="Liberation Serif" w:hAnsi="Liberation Serif"/>
          <w:sz w:val="24"/>
          <w:szCs w:val="24"/>
        </w:rPr>
      </w:pPr>
      <w:r>
        <w:rPr>
          <w:rFonts w:eastAsia="Calibri" w:cs="Liberation Serif" w:ascii="Liberation Serif" w:hAnsi="Liberation Serif"/>
          <w:sz w:val="24"/>
          <w:szCs w:val="24"/>
          <w:lang w:eastAsia="en-US"/>
        </w:rPr>
        <w:t>(физ. лицо - Ф.И.О., (должность)</w:t>
        <w:tab/>
        <w:t>(подпись)</w:t>
        <w:tab/>
        <w:t>(расшифровка подписи)</w:t>
      </w:r>
    </w:p>
    <w:p>
      <w:pPr>
        <w:pStyle w:val="Normal"/>
        <w:spacing w:lineRule="auto" w:line="240"/>
        <w:ind w:right="-2"/>
        <w:jc w:val="both"/>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p>
      <w:pPr>
        <w:pStyle w:val="Normal"/>
        <w:spacing w:lineRule="auto" w:line="240"/>
        <w:ind w:right="-2"/>
        <w:jc w:val="both"/>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p>
      <w:pPr>
        <w:pStyle w:val="Normal"/>
        <w:spacing w:lineRule="auto" w:line="240"/>
        <w:ind w:right="-2"/>
        <w:rPr>
          <w:rFonts w:ascii="Liberation Serif" w:hAnsi="Liberation Serif"/>
          <w:sz w:val="24"/>
          <w:szCs w:val="24"/>
        </w:rPr>
      </w:pPr>
      <w:r>
        <w:rPr>
          <w:rFonts w:eastAsia="Calibri" w:ascii="Liberation Serif" w:hAnsi="Liberation Serif"/>
          <w:sz w:val="24"/>
          <w:szCs w:val="24"/>
          <w:lang w:eastAsia="en-US"/>
        </w:rPr>
        <w:t>(М.П.)</w:t>
      </w:r>
    </w:p>
    <w:p>
      <w:pPr>
        <w:pStyle w:val="Normal"/>
        <w:spacing w:lineRule="auto" w:line="240"/>
        <w:ind w:firstLine="709" w:right="-2"/>
        <w:jc w:val="both"/>
        <w:rPr>
          <w:rFonts w:ascii="Liberation Serif" w:hAnsi="Liberation Serif" w:eastAsia="Calibri" w:cs="Liberation Serif"/>
          <w:sz w:val="24"/>
          <w:szCs w:val="24"/>
          <w:lang w:eastAsia="en-US"/>
        </w:rPr>
      </w:pPr>
      <w:r>
        <w:rPr>
          <w:rFonts w:eastAsia="Calibri" w:cs="Liberation Serif" w:ascii="Liberation Serif" w:hAnsi="Liberation Serif"/>
          <w:sz w:val="24"/>
          <w:szCs w:val="24"/>
          <w:lang w:eastAsia="en-US"/>
        </w:rPr>
      </w:r>
    </w:p>
    <w:p>
      <w:pPr>
        <w:pStyle w:val="Normal"/>
        <w:spacing w:lineRule="auto" w:line="240"/>
        <w:ind w:firstLine="709" w:right="-709"/>
        <w:jc w:val="both"/>
        <w:rPr>
          <w:rFonts w:ascii="Liberation Serif" w:hAnsi="Liberation Serif" w:cs="Liberation Serif"/>
          <w:sz w:val="24"/>
          <w:szCs w:val="24"/>
        </w:rPr>
      </w:pPr>
      <w:r>
        <w:rPr>
          <w:rFonts w:cs="Liberation Serif" w:ascii="Liberation Serif" w:hAnsi="Liberation Serif"/>
          <w:sz w:val="24"/>
          <w:szCs w:val="24"/>
        </w:rPr>
      </w:r>
      <w:r>
        <w:br w:type="page"/>
      </w:r>
    </w:p>
    <w:p>
      <w:pPr>
        <w:pStyle w:val="Normal"/>
        <w:spacing w:lineRule="auto" w:line="240" w:before="0" w:after="0"/>
        <w:ind w:firstLine="567" w:right="-2"/>
        <w:jc w:val="right"/>
        <w:rPr>
          <w:rFonts w:ascii="Liberation Serif" w:hAnsi="Liberation Serif"/>
          <w:sz w:val="24"/>
          <w:szCs w:val="24"/>
        </w:rPr>
      </w:pPr>
      <w:r>
        <w:rPr>
          <w:rFonts w:cs="Liberation Serif" w:ascii="Liberation Serif" w:hAnsi="Liberation Serif"/>
          <w:sz w:val="24"/>
          <w:szCs w:val="24"/>
        </w:rPr>
        <w:tab/>
      </w:r>
      <w:r>
        <w:rPr>
          <w:rFonts w:eastAsia="Calibri" w:ascii="Liberation Serif" w:hAnsi="Liberation Serif"/>
          <w:sz w:val="24"/>
          <w:szCs w:val="24"/>
          <w:lang w:eastAsia="en-US"/>
        </w:rPr>
        <w:t>Приложение № 2</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к Административному регламенту</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предоставления муниципальной услуги</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 xml:space="preserve">«Предоставление разрешения </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на осуществление земляных работ»</w:t>
      </w:r>
    </w:p>
    <w:p>
      <w:pPr>
        <w:pStyle w:val="31"/>
        <w:keepNext w:val="true"/>
        <w:keepLines/>
        <w:widowControl/>
        <w:shd w:val="clear" w:color="auto" w:fill="auto"/>
        <w:spacing w:lineRule="auto" w:line="240"/>
        <w:ind w:hanging="0"/>
        <w:outlineLvl w:val="9"/>
        <w:rPr>
          <w:rFonts w:ascii="Liberation Serif" w:hAnsi="Liberation Serif"/>
          <w:b w:val="false"/>
          <w:bCs w:val="false"/>
          <w:sz w:val="24"/>
          <w:szCs w:val="24"/>
        </w:rPr>
      </w:pPr>
      <w:r>
        <w:rPr>
          <w:rFonts w:ascii="Liberation Serif" w:hAnsi="Liberation Serif"/>
          <w:b w:val="false"/>
          <w:bCs w:val="false"/>
          <w:sz w:val="24"/>
          <w:szCs w:val="24"/>
        </w:rPr>
      </w:r>
    </w:p>
    <w:p>
      <w:pPr>
        <w:pStyle w:val="31"/>
        <w:keepNext w:val="true"/>
        <w:keepLines/>
        <w:widowControl/>
        <w:shd w:val="clear" w:color="auto" w:fill="auto"/>
        <w:spacing w:lineRule="auto" w:line="240"/>
        <w:ind w:hanging="0"/>
        <w:outlineLvl w:val="9"/>
        <w:rPr>
          <w:rFonts w:ascii="Liberation Serif" w:hAnsi="Liberation Serif"/>
          <w:b w:val="false"/>
          <w:bCs w:val="false"/>
          <w:sz w:val="24"/>
          <w:szCs w:val="24"/>
        </w:rPr>
      </w:pPr>
      <w:r>
        <w:rPr>
          <w:rFonts w:ascii="Liberation Serif" w:hAnsi="Liberation Serif"/>
          <w:b w:val="false"/>
          <w:bCs w:val="false"/>
          <w:sz w:val="24"/>
          <w:szCs w:val="24"/>
        </w:rPr>
      </w:r>
    </w:p>
    <w:p>
      <w:pPr>
        <w:pStyle w:val="31"/>
        <w:keepNext w:val="true"/>
        <w:keepLines/>
        <w:widowControl/>
        <w:shd w:val="clear" w:color="auto" w:fill="auto"/>
        <w:spacing w:lineRule="auto" w:line="240"/>
        <w:ind w:hanging="0"/>
        <w:outlineLvl w:val="9"/>
        <w:rPr>
          <w:rFonts w:ascii="Liberation Serif" w:hAnsi="Liberation Serif"/>
          <w:sz w:val="24"/>
          <w:szCs w:val="24"/>
        </w:rPr>
      </w:pPr>
      <w:bookmarkStart w:id="2" w:name="_Toc109924854"/>
      <w:r>
        <w:rPr>
          <w:rFonts w:ascii="Liberation Serif" w:hAnsi="Liberation Serif"/>
          <w:b w:val="false"/>
          <w:bCs w:val="false"/>
          <w:sz w:val="24"/>
          <w:szCs w:val="24"/>
        </w:rPr>
        <w:t>Бланк</w:t>
      </w:r>
      <w:bookmarkEnd w:id="2"/>
    </w:p>
    <w:p>
      <w:pPr>
        <w:pStyle w:val="Normal"/>
        <w:spacing w:lineRule="auto" w:line="240"/>
        <w:jc w:val="center"/>
        <w:rPr>
          <w:rFonts w:ascii="Liberation Serif" w:hAnsi="Liberation Serif"/>
          <w:sz w:val="24"/>
          <w:szCs w:val="24"/>
        </w:rPr>
      </w:pPr>
      <w:r>
        <w:rPr>
          <w:rFonts w:ascii="Liberation Serif" w:hAnsi="Liberation Serif"/>
          <w:sz w:val="24"/>
          <w:szCs w:val="24"/>
        </w:rPr>
        <w:t>(оформляется на бланке Администрации)</w:t>
      </w:r>
    </w:p>
    <w:p>
      <w:pPr>
        <w:pStyle w:val="Normal"/>
        <w:spacing w:lineRule="auto" w:line="240"/>
        <w:jc w:val="center"/>
        <w:rPr>
          <w:rFonts w:ascii="Liberation Serif" w:hAnsi="Liberation Serif"/>
          <w:sz w:val="24"/>
          <w:szCs w:val="24"/>
        </w:rPr>
      </w:pPr>
      <w:r>
        <w:rPr>
          <w:rFonts w:ascii="Liberation Serif" w:hAnsi="Liberation Serif"/>
          <w:sz w:val="24"/>
          <w:szCs w:val="24"/>
        </w:rPr>
      </w:r>
    </w:p>
    <w:p>
      <w:pPr>
        <w:pStyle w:val="Normal"/>
        <w:spacing w:lineRule="auto" w:line="240"/>
        <w:jc w:val="center"/>
        <w:rPr>
          <w:rFonts w:ascii="Liberation Serif" w:hAnsi="Liberation Serif"/>
          <w:sz w:val="24"/>
          <w:szCs w:val="24"/>
        </w:rPr>
      </w:pPr>
      <w:r>
        <w:rPr>
          <w:rFonts w:ascii="Liberation Serif" w:hAnsi="Liberation Serif"/>
          <w:b/>
          <w:bCs/>
          <w:sz w:val="24"/>
          <w:szCs w:val="24"/>
        </w:rPr>
        <w:t>Ордер</w:t>
      </w:r>
    </w:p>
    <w:p>
      <w:pPr>
        <w:pStyle w:val="Normal"/>
        <w:spacing w:lineRule="auto" w:line="240"/>
        <w:jc w:val="center"/>
        <w:rPr>
          <w:rFonts w:ascii="Liberation Serif" w:hAnsi="Liberation Serif"/>
          <w:sz w:val="24"/>
          <w:szCs w:val="24"/>
        </w:rPr>
      </w:pPr>
      <w:r>
        <w:rPr>
          <w:rFonts w:ascii="Liberation Serif" w:hAnsi="Liberation Serif"/>
          <w:b/>
          <w:bCs/>
          <w:sz w:val="24"/>
          <w:szCs w:val="24"/>
        </w:rPr>
        <w:t>на право производства земляных работ</w:t>
      </w:r>
    </w:p>
    <w:p>
      <w:pPr>
        <w:pStyle w:val="7"/>
        <w:widowControl/>
        <w:tabs>
          <w:tab w:val="clear" w:pos="708"/>
          <w:tab w:val="left" w:pos="3958" w:leader="underscore"/>
        </w:tabs>
        <w:spacing w:lineRule="auto" w:line="240"/>
        <w:rPr/>
      </w:pPr>
      <w:bookmarkStart w:id="3" w:name="bookmark46"/>
      <w:bookmarkStart w:id="4" w:name="bookmark45"/>
      <w:r>
        <w:rPr>
          <w:rStyle w:val="711pt"/>
          <w:rFonts w:cs="Liberation Serif" w:ascii="Liberation Serif" w:hAnsi="Liberation Serif"/>
          <w:i w:val="false"/>
          <w:iCs w:val="false"/>
          <w:sz w:val="24"/>
          <w:szCs w:val="24"/>
        </w:rPr>
        <w:t>на территории</w:t>
      </w:r>
      <w:bookmarkEnd w:id="3"/>
      <w:bookmarkEnd w:id="4"/>
      <w:r>
        <w:rPr>
          <w:rStyle w:val="711pt"/>
          <w:rFonts w:cs="Liberation Serif" w:ascii="Liberation Serif" w:hAnsi="Liberation Serif"/>
          <w:i w:val="false"/>
          <w:iCs w:val="false"/>
          <w:sz w:val="24"/>
          <w:szCs w:val="24"/>
        </w:rPr>
        <w:t xml:space="preserve"> ____________________________________________________________</w:t>
      </w:r>
    </w:p>
    <w:p>
      <w:pPr>
        <w:pStyle w:val="7"/>
        <w:widowControl/>
        <w:tabs>
          <w:tab w:val="clear" w:pos="708"/>
          <w:tab w:val="left" w:pos="3958" w:leader="underscore"/>
        </w:tabs>
        <w:spacing w:lineRule="auto" w:line="240"/>
        <w:rPr/>
      </w:pPr>
      <w:r>
        <w:rPr>
          <w:rStyle w:val="711pt"/>
          <w:rFonts w:cs="Liberation Serif" w:ascii="Liberation Serif" w:hAnsi="Liberation Serif"/>
          <w:i w:val="false"/>
          <w:iCs w:val="false"/>
          <w:sz w:val="24"/>
          <w:szCs w:val="24"/>
        </w:rPr>
        <w:t xml:space="preserve">                                         </w:t>
      </w:r>
      <w:r>
        <w:rPr>
          <w:rStyle w:val="711pt"/>
          <w:rFonts w:cs="Liberation Serif" w:ascii="Liberation Serif" w:hAnsi="Liberation Serif"/>
          <w:i w:val="false"/>
          <w:iCs w:val="false"/>
          <w:sz w:val="24"/>
          <w:szCs w:val="24"/>
        </w:rPr>
        <w:t xml:space="preserve">(наименование муниципального образования, расположенных </w:t>
      </w:r>
    </w:p>
    <w:p>
      <w:pPr>
        <w:pStyle w:val="7"/>
        <w:widowControl/>
        <w:shd w:val="clear" w:color="auto" w:fill="auto"/>
        <w:tabs>
          <w:tab w:val="clear" w:pos="708"/>
          <w:tab w:val="left" w:pos="3958" w:leader="underscore"/>
        </w:tabs>
        <w:spacing w:lineRule="auto" w:line="240"/>
        <w:rPr/>
      </w:pPr>
      <w:r>
        <w:rPr>
          <w:rStyle w:val="711pt"/>
          <w:rFonts w:cs="Liberation Serif" w:ascii="Liberation Serif" w:hAnsi="Liberation Serif"/>
          <w:i w:val="false"/>
          <w:iCs w:val="false"/>
          <w:sz w:val="24"/>
          <w:szCs w:val="24"/>
        </w:rPr>
        <w:t xml:space="preserve">                                                          </w:t>
      </w:r>
      <w:r>
        <w:rPr>
          <w:rStyle w:val="711pt"/>
          <w:rFonts w:cs="Liberation Serif" w:ascii="Liberation Serif" w:hAnsi="Liberation Serif"/>
          <w:i w:val="false"/>
          <w:iCs w:val="false"/>
          <w:sz w:val="24"/>
          <w:szCs w:val="24"/>
        </w:rPr>
        <w:t>на территории Свердловской области)</w:t>
      </w:r>
    </w:p>
    <w:p>
      <w:pPr>
        <w:pStyle w:val="7"/>
        <w:widowControl/>
        <w:shd w:val="clear" w:color="auto" w:fill="auto"/>
        <w:tabs>
          <w:tab w:val="clear" w:pos="708"/>
          <w:tab w:val="left" w:pos="3958" w:leader="underscore"/>
        </w:tabs>
        <w:spacing w:lineRule="auto" w:line="240"/>
        <w:rPr>
          <w:rFonts w:ascii="Liberation Serif" w:hAnsi="Liberation Serif" w:cs="Liberation Serif"/>
          <w:sz w:val="24"/>
          <w:szCs w:val="24"/>
        </w:rPr>
      </w:pPr>
      <w:r>
        <w:rPr>
          <w:rFonts w:cs="Liberation Serif" w:ascii="Liberation Serif" w:hAnsi="Liberation Serif"/>
          <w:sz w:val="24"/>
          <w:szCs w:val="24"/>
        </w:rPr>
      </w:r>
    </w:p>
    <w:p>
      <w:pPr>
        <w:pStyle w:val="7"/>
        <w:widowControl/>
        <w:shd w:val="clear" w:color="auto" w:fill="auto"/>
        <w:tabs>
          <w:tab w:val="clear" w:pos="708"/>
          <w:tab w:val="left" w:pos="3958" w:leader="underscore"/>
        </w:tabs>
        <w:spacing w:lineRule="auto" w:line="240"/>
        <w:rPr>
          <w:rFonts w:ascii="Liberation Serif" w:hAnsi="Liberation Serif"/>
          <w:sz w:val="24"/>
          <w:szCs w:val="24"/>
        </w:rPr>
      </w:pPr>
      <w:r>
        <w:rPr>
          <w:rFonts w:cs="Liberation Serif" w:ascii="Liberation Serif" w:hAnsi="Liberation Serif"/>
          <w:i w:val="false"/>
          <w:iCs w:val="false"/>
          <w:sz w:val="24"/>
          <w:szCs w:val="24"/>
        </w:rPr>
        <w:t>________________                                                                                           №__________</w:t>
      </w:r>
    </w:p>
    <w:p>
      <w:pPr>
        <w:pStyle w:val="Normal"/>
        <w:spacing w:lineRule="auto" w:line="240"/>
        <w:rPr>
          <w:rFonts w:ascii="Liberation Serif" w:hAnsi="Liberation Serif"/>
          <w:sz w:val="24"/>
          <w:szCs w:val="24"/>
        </w:rPr>
      </w:pPr>
      <w:r>
        <w:rPr>
          <w:rFonts w:cs="Liberation Serif" w:ascii="Liberation Serif" w:hAnsi="Liberation Serif"/>
          <w:sz w:val="24"/>
          <w:szCs w:val="24"/>
        </w:rPr>
        <w:t>(дата оформления)</w:t>
      </w:r>
    </w:p>
    <w:p>
      <w:pPr>
        <w:pStyle w:val="Normal"/>
        <w:spacing w:lineRule="auto" w:line="240"/>
        <w:rPr>
          <w:rFonts w:ascii="Liberation Serif" w:hAnsi="Liberation Serif"/>
          <w:sz w:val="24"/>
          <w:szCs w:val="24"/>
        </w:rPr>
      </w:pPr>
      <w:r>
        <w:rPr>
          <w:rFonts w:ascii="Liberation Serif" w:hAnsi="Liberation Serif"/>
          <w:sz w:val="24"/>
          <w:szCs w:val="24"/>
        </w:rPr>
        <mc:AlternateContent>
          <mc:Choice Requires="wps">
            <w:drawing>
              <wp:anchor behindDoc="0" distT="0" distB="0" distL="112395" distR="114300" simplePos="0" locked="0" layoutInCell="0" allowOverlap="1" relativeHeight="3">
                <wp:simplePos x="0" y="0"/>
                <wp:positionH relativeFrom="margin">
                  <wp:posOffset>10795</wp:posOffset>
                </wp:positionH>
                <wp:positionV relativeFrom="paragraph">
                  <wp:posOffset>280670</wp:posOffset>
                </wp:positionV>
                <wp:extent cx="1790065" cy="454025"/>
                <wp:effectExtent l="0" t="0" r="0" b="0"/>
                <wp:wrapTopAndBottom/>
                <wp:docPr id="1" name="Врезка4"/>
                <a:graphic xmlns:a="http://schemas.openxmlformats.org/drawingml/2006/main">
                  <a:graphicData uri="http://schemas.microsoft.com/office/word/2010/wordprocessingShape">
                    <wps:wsp>
                      <wps:cNvSpPr/>
                      <wps:spPr>
                        <a:xfrm>
                          <a:off x="0" y="0"/>
                          <a:ext cx="1789920" cy="453960"/>
                        </a:xfrm>
                        <a:prstGeom prst="rect">
                          <a:avLst/>
                        </a:prstGeom>
                        <a:noFill/>
                        <a:ln w="0">
                          <a:noFill/>
                        </a:ln>
                      </wps:spPr>
                      <wps:style>
                        <a:lnRef idx="0"/>
                        <a:fillRef idx="0"/>
                        <a:effectRef idx="0"/>
                        <a:fontRef idx="minor"/>
                      </wps:style>
                      <wps:txbx>
                        <w:txbxContent>
                          <w:p>
                            <w:pPr>
                              <w:pStyle w:val="Style26"/>
                              <w:ind w:left="240"/>
                              <w:jc w:val="center"/>
                              <w:rPr/>
                            </w:pPr>
                            <w:r>
                              <w:rPr>
                                <w:rStyle w:val="2Exact"/>
                                <w:color w:val="000000"/>
                              </w:rPr>
                              <w:t>Выдан</w:t>
                            </w:r>
                          </w:p>
                          <w:p>
                            <w:pPr>
                              <w:pStyle w:val="Style26"/>
                              <w:rPr/>
                            </w:pPr>
                            <w:r>
                              <w:rPr>
                                <w:rStyle w:val="2Exact"/>
                                <w:color w:val="000000"/>
                              </w:rPr>
                              <w:t>на право производства</w:t>
                            </w:r>
                          </w:p>
                        </w:txbxContent>
                      </wps:txbx>
                      <wps:bodyPr lIns="0" rIns="0" tIns="0" bIns="0" anchor="t">
                        <a:noAutofit/>
                      </wps:bodyPr>
                    </wps:wsp>
                  </a:graphicData>
                </a:graphic>
              </wp:anchor>
            </w:drawing>
          </mc:Choice>
          <mc:Fallback>
            <w:pict>
              <v:rect id="shape_0" ID="Врезка4" path="m0,0l-2147483645,0l-2147483645,-2147483646l0,-2147483646xe" stroked="f" o:allowincell="f" style="position:absolute;margin-left:0.85pt;margin-top:22.1pt;width:140.9pt;height:35.7pt;mso-wrap-style:square;v-text-anchor:top;mso-position-horizontal-relative:margin">
                <v:fill o:detectmouseclick="t" on="false"/>
                <v:stroke color="#3465a4" joinstyle="round" endcap="flat"/>
                <v:textbox>
                  <w:txbxContent>
                    <w:p>
                      <w:pPr>
                        <w:pStyle w:val="Style26"/>
                        <w:ind w:left="240"/>
                        <w:jc w:val="center"/>
                        <w:rPr/>
                      </w:pPr>
                      <w:r>
                        <w:rPr>
                          <w:rStyle w:val="2Exact"/>
                          <w:color w:val="000000"/>
                        </w:rPr>
                        <w:t>Выдан</w:t>
                      </w:r>
                    </w:p>
                    <w:p>
                      <w:pPr>
                        <w:pStyle w:val="Style26"/>
                        <w:rPr/>
                      </w:pPr>
                      <w:r>
                        <w:rPr>
                          <w:rStyle w:val="2Exact"/>
                          <w:color w:val="000000"/>
                        </w:rPr>
                        <w:t>на право производства</w:t>
                      </w:r>
                    </w:p>
                  </w:txbxContent>
                </v:textbox>
                <w10:wrap type="topAndBottom"/>
              </v:rect>
            </w:pict>
          </mc:Fallback>
        </mc:AlternateContent>
        <mc:AlternateContent>
          <mc:Choice Requires="wps">
            <w:drawing>
              <wp:anchor behindDoc="0" distT="0" distB="0" distL="112395" distR="114300" simplePos="0" locked="0" layoutInCell="0" allowOverlap="1" relativeHeight="5">
                <wp:simplePos x="0" y="0"/>
                <wp:positionH relativeFrom="margin">
                  <wp:posOffset>2526665</wp:posOffset>
                </wp:positionH>
                <wp:positionV relativeFrom="paragraph">
                  <wp:posOffset>464185</wp:posOffset>
                </wp:positionV>
                <wp:extent cx="3051175" cy="120650"/>
                <wp:effectExtent l="0" t="0" r="0" b="0"/>
                <wp:wrapTopAndBottom/>
                <wp:docPr id="2" name="Врезка3"/>
                <a:graphic xmlns:a="http://schemas.openxmlformats.org/drawingml/2006/main">
                  <a:graphicData uri="http://schemas.microsoft.com/office/word/2010/wordprocessingShape">
                    <wps:wsp>
                      <wps:cNvSpPr/>
                      <wps:spPr>
                        <a:xfrm>
                          <a:off x="0" y="0"/>
                          <a:ext cx="3051000" cy="120600"/>
                        </a:xfrm>
                        <a:prstGeom prst="rect">
                          <a:avLst/>
                        </a:prstGeom>
                        <a:noFill/>
                        <a:ln w="0">
                          <a:noFill/>
                        </a:ln>
                      </wps:spPr>
                      <wps:style>
                        <a:lnRef idx="0"/>
                        <a:fillRef idx="0"/>
                        <a:effectRef idx="0"/>
                        <a:fontRef idx="minor"/>
                      </wps:style>
                      <wps:txbx>
                        <w:txbxContent>
                          <w:p>
                            <w:pPr>
                              <w:pStyle w:val="9"/>
                              <w:shd w:val="clear" w:color="auto" w:fill="auto"/>
                              <w:spacing w:lineRule="exact" w:line="190"/>
                              <w:ind w:hanging="0"/>
                              <w:rPr/>
                            </w:pPr>
                            <w:r>
                              <w:rPr>
                                <w:rStyle w:val="9Exact"/>
                                <w:rFonts w:cs="Liberation Serif" w:ascii="Liberation Serif" w:hAnsi="Liberation Serif"/>
                                <w:sz w:val="20"/>
                                <w:szCs w:val="20"/>
                              </w:rPr>
                              <w:t>(наименование организации, ФИО для физических лиц)</w:t>
                            </w:r>
                          </w:p>
                        </w:txbxContent>
                      </wps:txbx>
                      <wps:bodyPr lIns="0" rIns="0" tIns="0" bIns="0" anchor="t">
                        <a:noAutofit/>
                      </wps:bodyPr>
                    </wps:wsp>
                  </a:graphicData>
                </a:graphic>
              </wp:anchor>
            </w:drawing>
          </mc:Choice>
          <mc:Fallback>
            <w:pict>
              <v:rect id="shape_0" ID="Врезка3" path="m0,0l-2147483645,0l-2147483645,-2147483646l0,-2147483646xe" stroked="f" o:allowincell="f" style="position:absolute;margin-left:198.95pt;margin-top:36.55pt;width:240.2pt;height:9.45pt;mso-wrap-style:square;v-text-anchor:top;mso-position-horizontal-relative:margin">
                <v:fill o:detectmouseclick="t" on="false"/>
                <v:stroke color="#3465a4" joinstyle="round" endcap="flat"/>
                <v:textbox>
                  <w:txbxContent>
                    <w:p>
                      <w:pPr>
                        <w:pStyle w:val="9"/>
                        <w:shd w:val="clear" w:color="auto" w:fill="auto"/>
                        <w:spacing w:lineRule="exact" w:line="190"/>
                        <w:ind w:hanging="0"/>
                        <w:rPr/>
                      </w:pPr>
                      <w:r>
                        <w:rPr>
                          <w:rStyle w:val="9Exact"/>
                          <w:rFonts w:cs="Liberation Serif" w:ascii="Liberation Serif" w:hAnsi="Liberation Serif"/>
                          <w:sz w:val="20"/>
                          <w:szCs w:val="20"/>
                        </w:rPr>
                        <w:t>(наименование организации, ФИО для физических лиц)</w:t>
                      </w:r>
                    </w:p>
                  </w:txbxContent>
                </v:textbox>
                <w10:wrap type="topAndBottom"/>
              </v:rect>
            </w:pict>
          </mc:Fallback>
        </mc:AlternateContent>
        <mc:AlternateContent>
          <mc:Choice Requires="wps">
            <w:drawing>
              <wp:anchor behindDoc="0" distT="0" distB="0" distL="113030" distR="113030" simplePos="0" locked="0" layoutInCell="0" allowOverlap="1" relativeHeight="7">
                <wp:simplePos x="0" y="0"/>
                <wp:positionH relativeFrom="margin">
                  <wp:posOffset>3357880</wp:posOffset>
                </wp:positionH>
                <wp:positionV relativeFrom="paragraph">
                  <wp:posOffset>781050</wp:posOffset>
                </wp:positionV>
                <wp:extent cx="1209675" cy="120650"/>
                <wp:effectExtent l="0" t="0" r="0" b="0"/>
                <wp:wrapTopAndBottom/>
                <wp:docPr id="3" name="Врезка2"/>
                <a:graphic xmlns:a="http://schemas.openxmlformats.org/drawingml/2006/main">
                  <a:graphicData uri="http://schemas.microsoft.com/office/word/2010/wordprocessingShape">
                    <wps:wsp>
                      <wps:cNvSpPr/>
                      <wps:spPr>
                        <a:xfrm>
                          <a:off x="0" y="0"/>
                          <a:ext cx="1209600" cy="120600"/>
                        </a:xfrm>
                        <a:prstGeom prst="rect">
                          <a:avLst/>
                        </a:prstGeom>
                        <a:noFill/>
                        <a:ln w="0">
                          <a:noFill/>
                        </a:ln>
                      </wps:spPr>
                      <wps:style>
                        <a:lnRef idx="0"/>
                        <a:fillRef idx="0"/>
                        <a:effectRef idx="0"/>
                        <a:fontRef idx="minor"/>
                      </wps:style>
                      <wps:txbx>
                        <w:txbxContent>
                          <w:p>
                            <w:pPr>
                              <w:pStyle w:val="9"/>
                              <w:shd w:val="clear" w:color="auto" w:fill="auto"/>
                              <w:spacing w:lineRule="exact" w:line="190"/>
                              <w:ind w:hanging="0"/>
                              <w:rPr/>
                            </w:pPr>
                            <w:r>
                              <w:rPr>
                                <w:rStyle w:val="9Exact"/>
                                <w:rFonts w:cs="Liberation Serif" w:ascii="Liberation Serif" w:hAnsi="Liberation Serif"/>
                                <w:sz w:val="20"/>
                                <w:szCs w:val="20"/>
                              </w:rPr>
                              <w:t>(наименование работ)</w:t>
                            </w:r>
                          </w:p>
                        </w:txbxContent>
                      </wps:txbx>
                      <wps:bodyPr lIns="0" rIns="0" tIns="0" bIns="0" anchor="t">
                        <a:noAutofit/>
                      </wps:bodyPr>
                    </wps:wsp>
                  </a:graphicData>
                </a:graphic>
              </wp:anchor>
            </w:drawing>
          </mc:Choice>
          <mc:Fallback>
            <w:pict>
              <v:rect id="shape_0" ID="Врезка2" path="m0,0l-2147483645,0l-2147483645,-2147483646l0,-2147483646xe" stroked="f" o:allowincell="f" style="position:absolute;margin-left:264.4pt;margin-top:61.5pt;width:95.2pt;height:9.45pt;mso-wrap-style:square;v-text-anchor:top;mso-position-horizontal-relative:margin">
                <v:fill o:detectmouseclick="t" on="false"/>
                <v:stroke color="#3465a4" joinstyle="round" endcap="flat"/>
                <v:textbox>
                  <w:txbxContent>
                    <w:p>
                      <w:pPr>
                        <w:pStyle w:val="9"/>
                        <w:shd w:val="clear" w:color="auto" w:fill="auto"/>
                        <w:spacing w:lineRule="exact" w:line="190"/>
                        <w:ind w:hanging="0"/>
                        <w:rPr/>
                      </w:pPr>
                      <w:r>
                        <w:rPr>
                          <w:rStyle w:val="9Exact"/>
                          <w:rFonts w:cs="Liberation Serif" w:ascii="Liberation Serif" w:hAnsi="Liberation Serif"/>
                          <w:sz w:val="20"/>
                          <w:szCs w:val="20"/>
                        </w:rPr>
                        <w:t>(наименование работ)</w:t>
                      </w:r>
                    </w:p>
                  </w:txbxContent>
                </v:textbox>
                <w10:wrap type="topAndBottom"/>
              </v:rect>
            </w:pict>
          </mc:Fallback>
        </mc:AlternateContent>
        <mc:AlternateContent>
          <mc:Choice Requires="wps">
            <w:drawing>
              <wp:anchor behindDoc="0" distT="3175" distB="3810" distL="635" distR="1270" simplePos="0" locked="0" layoutInCell="1" allowOverlap="1" relativeHeight="9">
                <wp:simplePos x="0" y="0"/>
                <wp:positionH relativeFrom="column">
                  <wp:posOffset>2012950</wp:posOffset>
                </wp:positionH>
                <wp:positionV relativeFrom="paragraph">
                  <wp:posOffset>427990</wp:posOffset>
                </wp:positionV>
                <wp:extent cx="4321810" cy="34290"/>
                <wp:effectExtent l="635" t="3175" r="1270" b="3810"/>
                <wp:wrapNone/>
                <wp:docPr id="4" name="Прямая соединительная линия 94"/>
                <a:graphic xmlns:a="http://schemas.openxmlformats.org/drawingml/2006/main">
                  <a:graphicData uri="http://schemas.microsoft.com/office/word/2010/wordprocessingShape">
                    <wps:wsp>
                      <wps:cNvSpPr/>
                      <wps:spPr>
                        <a:xfrm>
                          <a:off x="0" y="0"/>
                          <a:ext cx="4321800" cy="34200"/>
                        </a:xfrm>
                        <a:prstGeom prst="straightConnector1">
                          <a:avLst/>
                        </a:prstGeom>
                        <a:noFill/>
                        <a:ln w="6480">
                          <a:solidFill>
                            <a:srgbClr val="000000"/>
                          </a:solidFill>
                          <a:miter/>
                        </a:ln>
                      </wps:spPr>
                      <wps:style>
                        <a:lnRef idx="0"/>
                        <a:fillRef idx="0"/>
                        <a:effectRef idx="0"/>
                        <a:fontRef idx="minor"/>
                      </wps:style>
                      <wps:bodyPr/>
                    </wps:wsp>
                  </a:graphicData>
                </a:graphic>
              </wp:anchor>
            </w:drawing>
          </mc:Choice>
          <mc:Fallback>
            <w:pict>
              <v:shapetype id="_x0000_t32" coordsize="21600,21600" o:spt="32" path="m,l21600,21600nfe">
                <v:stroke joinstyle="miter"/>
                <v:path gradientshapeok="t" o:connecttype="rect" textboxrect="0,0,21600,21600"/>
              </v:shapetype>
              <v:shape id="shape_0" ID="Прямая соединительная линия 94" path="m0,0l-2147483648,-2147483647e" stroked="t" o:allowincell="f" style="position:absolute;margin-left:158.5pt;margin-top:33.7pt;width:340.25pt;height:2.65pt;mso-wrap-style:none;v-text-anchor:middle" type="_x0000_t32">
                <v:fill o:detectmouseclick="t" on="false"/>
                <v:stroke color="black" weight="6480" joinstyle="miter" endcap="flat"/>
                <w10:wrap type="none"/>
              </v:shape>
            </w:pict>
          </mc:Fallback>
        </mc:AlternateContent>
        <mc:AlternateContent>
          <mc:Choice Requires="wps">
            <w:drawing>
              <wp:anchor behindDoc="0" distT="3175" distB="3810" distL="635" distR="1270" simplePos="0" locked="0" layoutInCell="1" allowOverlap="1" relativeHeight="10">
                <wp:simplePos x="0" y="0"/>
                <wp:positionH relativeFrom="column">
                  <wp:posOffset>2010410</wp:posOffset>
                </wp:positionH>
                <wp:positionV relativeFrom="paragraph">
                  <wp:posOffset>735330</wp:posOffset>
                </wp:positionV>
                <wp:extent cx="4321810" cy="35560"/>
                <wp:effectExtent l="635" t="3175" r="1270" b="3810"/>
                <wp:wrapNone/>
                <wp:docPr id="5" name="Прямая соединительная линия 96"/>
                <a:graphic xmlns:a="http://schemas.openxmlformats.org/drawingml/2006/main">
                  <a:graphicData uri="http://schemas.microsoft.com/office/word/2010/wordprocessingShape">
                    <wps:wsp>
                      <wps:cNvSpPr/>
                      <wps:spPr>
                        <a:xfrm>
                          <a:off x="0" y="0"/>
                          <a:ext cx="4321800" cy="35640"/>
                        </a:xfrm>
                        <a:prstGeom prst="straightConnector1">
                          <a:avLst/>
                        </a:prstGeom>
                        <a:noFill/>
                        <a:ln w="6480">
                          <a:solidFill>
                            <a:srgbClr val="000000"/>
                          </a:solidFill>
                          <a:miter/>
                        </a:ln>
                      </wps:spPr>
                      <wps:style>
                        <a:lnRef idx="0"/>
                        <a:fillRef idx="0"/>
                        <a:effectRef idx="0"/>
                        <a:fontRef idx="minor"/>
                      </wps:style>
                      <wps:bodyPr/>
                    </wps:wsp>
                  </a:graphicData>
                </a:graphic>
              </wp:anchor>
            </w:drawing>
          </mc:Choice>
          <mc:Fallback>
            <w:pict>
              <v:shape id="shape_0" ID="Прямая соединительная линия 96" path="m0,0l-2147483648,-2147483647e" stroked="t" o:allowincell="f" style="position:absolute;margin-left:158.3pt;margin-top:57.9pt;width:340.25pt;height:2.75pt;mso-wrap-style:none;v-text-anchor:middle" type="_x0000_t32">
                <v:fill o:detectmouseclick="t" on="false"/>
                <v:stroke color="black" weight="6480" joinstyle="miter" endcap="flat"/>
                <w10:wrap type="none"/>
              </v:shape>
            </w:pict>
          </mc:Fallback>
        </mc:AlternateContent>
        <mc:AlternateContent>
          <mc:Choice Requires="wps">
            <w:drawing>
              <wp:anchor behindDoc="0" distT="0" distB="0" distL="114300" distR="0" simplePos="0" locked="0" layoutInCell="0" allowOverlap="1" relativeHeight="11">
                <wp:simplePos x="0" y="0"/>
                <wp:positionH relativeFrom="margin">
                  <wp:align>right</wp:align>
                </wp:positionH>
                <wp:positionV relativeFrom="paragraph">
                  <wp:posOffset>1087120</wp:posOffset>
                </wp:positionV>
                <wp:extent cx="6508750" cy="202565"/>
                <wp:effectExtent l="0" t="635" r="635" b="0"/>
                <wp:wrapTopAndBottom/>
                <wp:docPr id="6" name="Фигура3"/>
                <a:graphic xmlns:a="http://schemas.openxmlformats.org/drawingml/2006/main">
                  <a:graphicData uri="http://schemas.microsoft.com/office/word/2010/wordprocessingShape">
                    <wps:wsp>
                      <wps:cNvSpPr/>
                      <wps:spPr>
                        <a:xfrm>
                          <a:off x="0" y="0"/>
                          <a:ext cx="6508800" cy="202680"/>
                        </a:xfrm>
                        <a:prstGeom prst="rect">
                          <a:avLst/>
                        </a:prstGeom>
                        <a:noFill/>
                        <a:ln w="0">
                          <a:noFill/>
                        </a:ln>
                      </wps:spPr>
                      <wps:style>
                        <a:lnRef idx="0"/>
                        <a:fillRef idx="0"/>
                        <a:effectRef idx="0"/>
                        <a:fontRef idx="minor"/>
                      </wps:style>
                      <wps:txbx>
                        <w:txbxContent>
                          <w:p>
                            <w:pPr>
                              <w:pStyle w:val="Style26"/>
                              <w:ind w:left="240"/>
                              <w:jc w:val="center"/>
                              <w:rPr/>
                            </w:pPr>
                            <w:r>
                              <w:rPr>
                                <w:rFonts w:cs="Liberation Serif" w:ascii="Liberation Serif" w:hAnsi="Liberation Serif"/>
                                <w:color w:val="000000"/>
                                <w:sz w:val="20"/>
                                <w:szCs w:val="20"/>
                              </w:rPr>
                              <w:t>(адрес проведения работ, кадастровый номер земельного участка</w:t>
                            </w:r>
                            <w:r>
                              <w:rPr>
                                <w:rStyle w:val="2Exact"/>
                                <w:rFonts w:eastAsia="Arial Unicode MS" w:cs="Liberation Serif" w:ascii="Liberation Serif" w:hAnsi="Liberation Serif"/>
                                <w:color w:val="000000"/>
                                <w:sz w:val="20"/>
                                <w:szCs w:val="20"/>
                              </w:rPr>
                              <w:t>)</w:t>
                            </w:r>
                          </w:p>
                        </w:txbxContent>
                      </wps:txbx>
                      <wps:bodyPr lIns="0" rIns="0" tIns="0" bIns="0" anchor="t">
                        <a:noAutofit/>
                      </wps:bodyPr>
                    </wps:wsp>
                  </a:graphicData>
                </a:graphic>
              </wp:anchor>
            </w:drawing>
          </mc:Choice>
          <mc:Fallback>
            <w:pict>
              <v:rect id="shape_0" ID="Фигура3" path="m0,0l-2147483645,0l-2147483645,-2147483646l0,-2147483646xe" stroked="f" o:allowincell="f" style="position:absolute;margin-left:-30.7pt;margin-top:85.6pt;width:512.45pt;height:15.9pt;mso-wrap-style:square;v-text-anchor:top;mso-position-horizontal:right;mso-position-horizontal-relative:margin">
                <v:fill o:detectmouseclick="t" on="false"/>
                <v:stroke color="#3465a4" joinstyle="round" endcap="flat"/>
                <v:textbox>
                  <w:txbxContent>
                    <w:p>
                      <w:pPr>
                        <w:pStyle w:val="Style26"/>
                        <w:ind w:left="240"/>
                        <w:jc w:val="center"/>
                        <w:rPr/>
                      </w:pPr>
                      <w:r>
                        <w:rPr>
                          <w:rFonts w:cs="Liberation Serif" w:ascii="Liberation Serif" w:hAnsi="Liberation Serif"/>
                          <w:color w:val="000000"/>
                          <w:sz w:val="20"/>
                          <w:szCs w:val="20"/>
                        </w:rPr>
                        <w:t>(адрес проведения работ, кадастровый номер земельного участка</w:t>
                      </w:r>
                      <w:r>
                        <w:rPr>
                          <w:rStyle w:val="2Exact"/>
                          <w:rFonts w:eastAsia="Arial Unicode MS" w:cs="Liberation Serif" w:ascii="Liberation Serif" w:hAnsi="Liberation Serif"/>
                          <w:color w:val="000000"/>
                          <w:sz w:val="20"/>
                          <w:szCs w:val="20"/>
                        </w:rPr>
                        <w:t>)</w:t>
                      </w:r>
                    </w:p>
                  </w:txbxContent>
                </v:textbox>
                <w10:wrap type="topAndBottom"/>
              </v:rect>
            </w:pict>
          </mc:Fallback>
        </mc:AlternateContent>
        <mc:AlternateContent>
          <mc:Choice Requires="wps">
            <w:drawing>
              <wp:anchor behindDoc="0" distT="3810" distB="3175" distL="0" distR="1270" simplePos="0" locked="0" layoutInCell="0" allowOverlap="1" relativeHeight="13">
                <wp:simplePos x="0" y="0"/>
                <wp:positionH relativeFrom="margin">
                  <wp:align>left</wp:align>
                </wp:positionH>
                <wp:positionV relativeFrom="paragraph">
                  <wp:posOffset>1055370</wp:posOffset>
                </wp:positionV>
                <wp:extent cx="6369050" cy="18415"/>
                <wp:effectExtent l="635" t="3810" r="1270" b="3175"/>
                <wp:wrapNone/>
                <wp:docPr id="7" name="Прямая соединительная линия 103"/>
                <a:graphic xmlns:a="http://schemas.openxmlformats.org/drawingml/2006/main">
                  <a:graphicData uri="http://schemas.microsoft.com/office/word/2010/wordprocessingShape">
                    <wps:wsp>
                      <wps:cNvSpPr/>
                      <wps:spPr>
                        <a:xfrm>
                          <a:off x="0" y="0"/>
                          <a:ext cx="6369120" cy="18360"/>
                        </a:xfrm>
                        <a:prstGeom prst="straightConnector1">
                          <a:avLst/>
                        </a:prstGeom>
                        <a:noFill/>
                        <a:ln w="6480">
                          <a:solidFill>
                            <a:srgbClr val="000000"/>
                          </a:solidFill>
                          <a:miter/>
                        </a:ln>
                      </wps:spPr>
                      <wps:style>
                        <a:lnRef idx="0"/>
                        <a:fillRef idx="0"/>
                        <a:effectRef idx="0"/>
                        <a:fontRef idx="minor"/>
                      </wps:style>
                      <wps:bodyPr/>
                    </wps:wsp>
                  </a:graphicData>
                </a:graphic>
              </wp:anchor>
            </w:drawing>
          </mc:Choice>
          <mc:Fallback>
            <w:pict>
              <v:shape id="shape_0" ID="Прямая соединительная линия 103" path="m0,0l-2147483648,-2147483647e" stroked="t" o:allowincell="f" style="position:absolute;margin-left:0pt;margin-top:83.1pt;width:501.45pt;height:1.4pt;mso-wrap-style:none;v-text-anchor:middle;mso-position-horizontal:left;mso-position-horizontal-relative:margin" type="_x0000_t32">
                <v:fill o:detectmouseclick="t" on="false"/>
                <v:stroke color="black" weight="6480" joinstyle="miter" endcap="flat"/>
                <w10:wrap type="none"/>
              </v:shape>
            </w:pict>
          </mc:Fallback>
        </mc:AlternateContent>
      </w:r>
    </w:p>
    <w:p>
      <w:pPr>
        <w:pStyle w:val="Normal"/>
        <w:tabs>
          <w:tab w:val="clear" w:pos="708"/>
          <w:tab w:val="left" w:pos="2790" w:leader="underscore"/>
          <w:tab w:val="left" w:pos="4376" w:leader="underscore"/>
          <w:tab w:val="left" w:pos="4849" w:leader="underscore"/>
        </w:tabs>
        <w:spacing w:lineRule="auto" w:line="240"/>
        <w:rPr>
          <w:rFonts w:ascii="Liberation Serif" w:hAnsi="Liberation Serif"/>
          <w:sz w:val="24"/>
          <w:szCs w:val="24"/>
        </w:rPr>
      </w:pPr>
      <w:r>
        <w:rPr>
          <w:rFonts w:ascii="Liberation Serif" w:hAnsi="Liberation Serif"/>
          <w:sz w:val="24"/>
          <w:szCs w:val="24"/>
        </w:rPr>
        <w:t>Работы начать «____» __________20</w:t>
        <w:tab/>
        <w:t xml:space="preserve">г. </w:t>
        <w:br/>
        <w:t>и закончить с окончательным выполнением всех работ по благоустройству и восстановлению дорожных покрытий «_____» __________20__</w:t>
        <w:tab/>
        <w:t xml:space="preserve">г. </w:t>
        <w:br/>
      </w:r>
    </w:p>
    <w:p>
      <w:pPr>
        <w:pStyle w:val="Normal"/>
        <w:tabs>
          <w:tab w:val="clear" w:pos="708"/>
          <w:tab w:val="left" w:pos="2594" w:leader="none"/>
          <w:tab w:val="left" w:pos="4376" w:leader="none"/>
        </w:tabs>
        <w:spacing w:lineRule="auto" w:line="240"/>
        <w:rPr/>
      </w:pPr>
      <w:r>
        <w:rPr>
          <w:rFonts w:ascii="Liberation Serif" w:hAnsi="Liberation Serif"/>
          <w:sz w:val="24"/>
          <w:szCs w:val="24"/>
        </w:rPr>
        <w:t xml:space="preserve">Общие условия: выданный ордер подлежит обязательному закрытию при завершении земляных работ </w:t>
      </w:r>
      <w:r>
        <w:rPr>
          <w:rStyle w:val="211"/>
          <w:rFonts w:ascii="Liberation Serif" w:hAnsi="Liberation Serif"/>
          <w:sz w:val="24"/>
          <w:szCs w:val="24"/>
        </w:rPr>
        <w:t>(указывается</w:t>
        <w:tab/>
        <w:t>так же иные общие условия при</w:t>
      </w:r>
    </w:p>
    <w:p>
      <w:pPr>
        <w:pStyle w:val="7"/>
        <w:widowControl/>
        <w:shd w:val="clear" w:color="auto" w:fill="auto"/>
        <w:tabs>
          <w:tab w:val="clear" w:pos="708"/>
          <w:tab w:val="left" w:pos="7738" w:leader="underscore"/>
        </w:tabs>
        <w:spacing w:lineRule="auto" w:line="240"/>
        <w:rPr/>
      </w:pPr>
      <w:r>
        <w:rPr>
          <w:rFonts w:ascii="Liberation Serif" w:hAnsi="Liberation Serif"/>
          <w:sz w:val="24"/>
          <w:szCs w:val="24"/>
        </w:rPr>
        <w:t>наличии)</w:t>
      </w:r>
      <w:r>
        <w:rPr>
          <w:rStyle w:val="711pt"/>
          <w:rFonts w:ascii="Liberation Serif" w:hAnsi="Liberation Serif"/>
          <w:i w:val="false"/>
          <w:iCs w:val="false"/>
          <w:sz w:val="24"/>
          <w:szCs w:val="24"/>
        </w:rPr>
        <w:tab/>
      </w:r>
    </w:p>
    <w:p>
      <w:pPr>
        <w:pStyle w:val="Normal"/>
        <w:tabs>
          <w:tab w:val="clear" w:pos="708"/>
          <w:tab w:val="left" w:pos="3015" w:leader="none"/>
        </w:tabs>
        <w:spacing w:lineRule="auto" w:line="240"/>
        <w:rPr>
          <w:rFonts w:ascii="Liberation Serif" w:hAnsi="Liberation Serif"/>
          <w:sz w:val="24"/>
          <w:szCs w:val="24"/>
        </w:rPr>
      </w:pPr>
      <w:r>
        <w:rPr>
          <w:rFonts w:ascii="Liberation Serif" w:hAnsi="Liberation Serif"/>
          <w:sz w:val="24"/>
          <w:szCs w:val="24"/>
        </w:rPr>
      </w:r>
    </w:p>
    <w:p>
      <w:pPr>
        <w:pStyle w:val="Normal"/>
        <w:tabs>
          <w:tab w:val="clear" w:pos="708"/>
          <w:tab w:val="left" w:pos="3015" w:leader="none"/>
        </w:tabs>
        <w:spacing w:lineRule="auto" w:line="240"/>
        <w:ind w:firstLine="709"/>
        <w:jc w:val="both"/>
        <w:rPr/>
      </w:pPr>
      <w:r>
        <w:rPr>
          <w:rFonts w:ascii="Liberation Serif" w:hAnsi="Liberation Serif"/>
          <w:sz w:val="24"/>
          <w:szCs w:val="24"/>
        </w:rPr>
        <w:t xml:space="preserve">Особые условия: перед началом производства работ необходимо уведомить соответствующее подразделения Государственной инспекции безопасности дорожного движения Министерства внутренних дел Российской Федерации (Госавтоинспекция) о предстоящих земляных работах и согласовать схему организации движения транспорта и пешеходов </w:t>
      </w:r>
      <w:r>
        <w:rPr>
          <w:rStyle w:val="211"/>
          <w:rFonts w:ascii="Liberation Serif" w:hAnsi="Liberation Serif"/>
          <w:sz w:val="24"/>
          <w:szCs w:val="24"/>
        </w:rPr>
        <w:t>(в случае закрытия или ограничения движения на период производства работ).</w:t>
      </w:r>
      <w:r>
        <w:rPr>
          <w:rFonts w:ascii="Liberation Serif" w:hAnsi="Liberation Serif"/>
          <w:sz w:val="24"/>
          <w:szCs w:val="24"/>
        </w:rPr>
        <w:t xml:space="preserve"> Без соответствующего уведомления настоящий ордер не дает права начинать производство земляных работ</w:t>
        <w:tab/>
      </w:r>
    </w:p>
    <w:p>
      <w:pPr>
        <w:pStyle w:val="Normal"/>
        <w:tabs>
          <w:tab w:val="clear" w:pos="708"/>
          <w:tab w:val="left" w:pos="6992" w:leader="underscore"/>
        </w:tabs>
        <w:spacing w:lineRule="auto" w:line="240"/>
        <w:ind w:firstLine="709"/>
        <w:rPr>
          <w:rFonts w:ascii="Liberation Serif" w:hAnsi="Liberation Serif"/>
          <w:sz w:val="24"/>
          <w:szCs w:val="24"/>
        </w:rPr>
      </w:pPr>
      <w:r>
        <w:rPr>
          <w:rFonts w:ascii="Liberation Serif" w:hAnsi="Liberation Serif"/>
          <w:sz w:val="24"/>
          <w:szCs w:val="24"/>
        </w:rPr>
        <w:t xml:space="preserve">Адрес организации: </w:t>
        <w:tab/>
      </w:r>
    </w:p>
    <w:p>
      <w:pPr>
        <w:pStyle w:val="Normal"/>
        <w:tabs>
          <w:tab w:val="clear" w:pos="708"/>
          <w:tab w:val="left" w:pos="6992" w:leader="underscore"/>
        </w:tabs>
        <w:spacing w:lineRule="auto" w:line="240"/>
        <w:ind w:firstLine="709"/>
        <w:rPr>
          <w:rFonts w:ascii="Liberation Serif" w:hAnsi="Liberation Serif"/>
          <w:sz w:val="24"/>
          <w:szCs w:val="24"/>
        </w:rPr>
      </w:pPr>
      <w:r>
        <w:rPr>
          <w:rFonts w:ascii="Liberation Serif" w:hAnsi="Liberation Serif"/>
          <w:sz w:val="24"/>
          <w:szCs w:val="24"/>
        </w:rPr>
        <w:t>Телефон:</w:t>
        <w:tab/>
      </w:r>
    </w:p>
    <w:p>
      <w:pPr>
        <w:pStyle w:val="Normal"/>
        <w:spacing w:lineRule="auto" w:line="240"/>
        <w:ind w:firstLine="709"/>
        <w:rPr>
          <w:rFonts w:ascii="Liberation Serif" w:hAnsi="Liberation Serif"/>
          <w:sz w:val="24"/>
          <w:szCs w:val="24"/>
        </w:rPr>
      </w:pPr>
      <w:r>
        <w:rPr>
          <w:rFonts w:ascii="Liberation Serif" w:hAnsi="Liberation Serif"/>
          <w:sz w:val="24"/>
          <w:szCs w:val="24"/>
        </w:rPr>
        <w:t>Контактный телефон ответственного за производство работ:</w:t>
      </w:r>
    </w:p>
    <w:p>
      <w:pPr>
        <w:pStyle w:val="Normal"/>
        <w:spacing w:lineRule="auto" w:line="240"/>
        <w:ind w:firstLine="709"/>
        <w:rPr>
          <w:rFonts w:ascii="Liberation Serif" w:hAnsi="Liberation Serif"/>
          <w:sz w:val="24"/>
          <w:szCs w:val="24"/>
        </w:rPr>
      </w:pPr>
      <w:r>
        <w:rPr>
          <w:rFonts w:ascii="Liberation Serif" w:hAnsi="Liberation Serif"/>
          <w:sz w:val="24"/>
          <w:szCs w:val="24"/>
        </w:rPr>
        <mc:AlternateContent>
          <mc:Choice Requires="wps">
            <w:drawing>
              <wp:anchor behindDoc="0" distT="3810" distB="3175" distL="0" distR="1270" simplePos="0" locked="0" layoutInCell="0" allowOverlap="1" relativeHeight="14">
                <wp:simplePos x="0" y="0"/>
                <wp:positionH relativeFrom="margin">
                  <wp:align>left</wp:align>
                </wp:positionH>
                <wp:positionV relativeFrom="paragraph">
                  <wp:posOffset>206375</wp:posOffset>
                </wp:positionV>
                <wp:extent cx="2324100" cy="635"/>
                <wp:effectExtent l="635" t="3810" r="1270" b="3175"/>
                <wp:wrapNone/>
                <wp:docPr id="8" name="Прямая соединительная линия 104"/>
                <a:graphic xmlns:a="http://schemas.openxmlformats.org/drawingml/2006/main">
                  <a:graphicData uri="http://schemas.microsoft.com/office/word/2010/wordprocessingShape">
                    <wps:wsp>
                      <wps:cNvSpPr/>
                      <wps:spPr>
                        <a:xfrm>
                          <a:off x="0" y="0"/>
                          <a:ext cx="2324160" cy="720"/>
                        </a:xfrm>
                        <a:prstGeom prst="straightConnector1">
                          <a:avLst/>
                        </a:prstGeom>
                        <a:noFill/>
                        <a:ln w="6480">
                          <a:solidFill>
                            <a:srgbClr val="000000"/>
                          </a:solidFill>
                          <a:miter/>
                        </a:ln>
                      </wps:spPr>
                      <wps:style>
                        <a:lnRef idx="0"/>
                        <a:fillRef idx="0"/>
                        <a:effectRef idx="0"/>
                        <a:fontRef idx="minor"/>
                      </wps:style>
                      <wps:bodyPr/>
                    </wps:wsp>
                  </a:graphicData>
                </a:graphic>
              </wp:anchor>
            </w:drawing>
          </mc:Choice>
          <mc:Fallback>
            <w:pict>
              <v:shape id="shape_0" ID="Прямая соединительная линия 104" path="m0,0l-2147483648,-2147483647e" stroked="t" o:allowincell="f" style="position:absolute;margin-left:0pt;margin-top:16.25pt;width:182.95pt;height:0pt;mso-wrap-style:none;v-text-anchor:middle;mso-position-horizontal:left;mso-position-horizontal-relative:margin" type="_x0000_t32">
                <v:fill o:detectmouseclick="t" on="false"/>
                <v:stroke color="black" weight="6480" joinstyle="miter" endcap="flat"/>
                <w10:wrap type="none"/>
              </v:shape>
            </w:pict>
          </mc:Fallback>
        </mc:AlternateContent>
        <mc:AlternateContent>
          <mc:Choice Requires="wps">
            <w:drawing>
              <wp:anchor behindDoc="0" distT="3810" distB="3175" distL="635" distR="1270" simplePos="0" locked="0" layoutInCell="0" allowOverlap="1" relativeHeight="15">
                <wp:simplePos x="0" y="0"/>
                <wp:positionH relativeFrom="margin">
                  <wp:posOffset>4023995</wp:posOffset>
                </wp:positionH>
                <wp:positionV relativeFrom="paragraph">
                  <wp:posOffset>257175</wp:posOffset>
                </wp:positionV>
                <wp:extent cx="2324100" cy="635"/>
                <wp:effectExtent l="635" t="3810" r="1270" b="3175"/>
                <wp:wrapNone/>
                <wp:docPr id="9" name="Прямая соединительная линия 109"/>
                <a:graphic xmlns:a="http://schemas.openxmlformats.org/drawingml/2006/main">
                  <a:graphicData uri="http://schemas.microsoft.com/office/word/2010/wordprocessingShape">
                    <wps:wsp>
                      <wps:cNvSpPr/>
                      <wps:spPr>
                        <a:xfrm>
                          <a:off x="0" y="0"/>
                          <a:ext cx="2324160" cy="720"/>
                        </a:xfrm>
                        <a:prstGeom prst="straightConnector1">
                          <a:avLst/>
                        </a:prstGeom>
                        <a:noFill/>
                        <a:ln w="6480">
                          <a:solidFill>
                            <a:srgbClr val="000000"/>
                          </a:solidFill>
                          <a:miter/>
                        </a:ln>
                      </wps:spPr>
                      <wps:style>
                        <a:lnRef idx="0"/>
                        <a:fillRef idx="0"/>
                        <a:effectRef idx="0"/>
                        <a:fontRef idx="minor"/>
                      </wps:style>
                      <wps:bodyPr/>
                    </wps:wsp>
                  </a:graphicData>
                </a:graphic>
              </wp:anchor>
            </w:drawing>
          </mc:Choice>
          <mc:Fallback>
            <w:pict>
              <v:shape id="shape_0" ID="Прямая соединительная линия 109" path="m0,0l-2147483648,-2147483647e" stroked="t" o:allowincell="f" style="position:absolute;margin-left:316.85pt;margin-top:20.25pt;width:182.95pt;height:0pt;mso-wrap-style:none;v-text-anchor:middle;mso-position-horizontal-relative:margin" type="_x0000_t32">
                <v:fill o:detectmouseclick="t" on="false"/>
                <v:stroke color="black" weight="6480" joinstyle="miter" endcap="flat"/>
                <w10:wrap type="none"/>
              </v:shape>
            </w:pict>
          </mc:Fallback>
        </mc:AlternateContent>
      </w:r>
      <w:r>
        <w:br w:type="page"/>
      </w:r>
    </w:p>
    <w:p>
      <w:pPr>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418" w:right="851" w:gutter="0" w:header="851" w:top="908" w:footer="720" w:bottom="1134"/>
          <w:pgNumType w:fmt="decimal"/>
          <w:formProt w:val="false"/>
          <w:titlePg/>
          <w:textDirection w:val="lrTb"/>
          <w:docGrid w:type="default" w:linePitch="326" w:charSpace="0"/>
        </w:sectPr>
        <w:pStyle w:val="Normal"/>
        <w:spacing w:lineRule="auto" w:line="240" w:before="0" w:after="0"/>
        <w:rPr>
          <w:rFonts w:ascii="Liberation Serif" w:hAnsi="Liberation Serif"/>
          <w:sz w:val="24"/>
          <w:szCs w:val="24"/>
        </w:rPr>
      </w:pPr>
      <w:r>
        <w:rPr>
          <w:rFonts w:ascii="Liberation Serif" w:hAnsi="Liberation Serif"/>
          <w:sz w:val="24"/>
          <w:szCs w:val="24"/>
        </w:rPr>
      </w:r>
    </w:p>
    <w:p>
      <w:pPr>
        <w:pStyle w:val="Normal"/>
        <w:spacing w:lineRule="auto" w:line="240"/>
        <w:ind w:firstLine="567" w:right="-2"/>
        <w:jc w:val="right"/>
        <w:rPr>
          <w:rFonts w:ascii="Liberation Serif" w:hAnsi="Liberation Serif"/>
          <w:sz w:val="24"/>
          <w:szCs w:val="24"/>
        </w:rPr>
      </w:pPr>
      <w:r>
        <w:rPr>
          <w:rFonts w:cs="Liberation Serif" w:ascii="Liberation Serif" w:hAnsi="Liberation Serif"/>
          <w:sz w:val="24"/>
          <w:szCs w:val="24"/>
        </w:rPr>
        <w:tab/>
        <w:tab/>
      </w:r>
      <w:r>
        <w:rPr>
          <w:rFonts w:eastAsia="Calibri" w:ascii="Liberation Serif" w:hAnsi="Liberation Serif"/>
          <w:sz w:val="24"/>
          <w:szCs w:val="24"/>
          <w:lang w:eastAsia="en-US"/>
        </w:rPr>
        <w:t>Приложение № 3</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к Административному регламенту</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предоставления муниципальной услуги</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 xml:space="preserve">«Предоставление разрешения </w:t>
      </w:r>
    </w:p>
    <w:p>
      <w:pPr>
        <w:pStyle w:val="Normal"/>
        <w:spacing w:lineRule="auto" w:line="240"/>
        <w:ind w:firstLine="567" w:right="-2"/>
        <w:jc w:val="right"/>
        <w:rPr>
          <w:rFonts w:ascii="Liberation Serif" w:hAnsi="Liberation Serif"/>
          <w:sz w:val="24"/>
          <w:szCs w:val="24"/>
        </w:rPr>
      </w:pPr>
      <w:r>
        <w:rPr>
          <w:rFonts w:eastAsia="Calibri" w:ascii="Liberation Serif" w:hAnsi="Liberation Serif"/>
          <w:sz w:val="24"/>
          <w:szCs w:val="24"/>
          <w:lang w:eastAsia="en-US"/>
        </w:rPr>
        <w:t>на осуществление земляных работ»</w:t>
      </w:r>
    </w:p>
    <w:p>
      <w:pPr>
        <w:pStyle w:val="31"/>
        <w:keepNext w:val="true"/>
        <w:keepLines/>
        <w:widowControl/>
        <w:shd w:val="clear" w:color="auto" w:fill="auto"/>
        <w:spacing w:lineRule="auto" w:line="240"/>
        <w:ind w:hanging="0"/>
        <w:outlineLvl w:val="9"/>
        <w:rPr>
          <w:rFonts w:ascii="Liberation Serif" w:hAnsi="Liberation Serif"/>
          <w:b w:val="false"/>
          <w:bCs w:val="false"/>
          <w:sz w:val="24"/>
          <w:szCs w:val="24"/>
        </w:rPr>
      </w:pPr>
      <w:r>
        <w:rPr>
          <w:rFonts w:ascii="Liberation Serif" w:hAnsi="Liberation Serif"/>
          <w:b w:val="false"/>
          <w:bCs w:val="false"/>
          <w:sz w:val="24"/>
          <w:szCs w:val="24"/>
        </w:rPr>
      </w:r>
    </w:p>
    <w:p>
      <w:pPr>
        <w:pStyle w:val="Normal"/>
        <w:spacing w:lineRule="auto" w:line="240"/>
        <w:rPr>
          <w:rFonts w:ascii="Liberation Serif" w:hAnsi="Liberation Serif" w:cs="Liberation Serif"/>
          <w:sz w:val="24"/>
          <w:szCs w:val="24"/>
        </w:rPr>
      </w:pPr>
      <w:r>
        <w:rPr>
          <w:rFonts w:cs="Liberation Serif" w:ascii="Liberation Serif" w:hAnsi="Liberation Serif"/>
          <w:sz w:val="24"/>
          <w:szCs w:val="24"/>
        </w:rPr>
      </w:r>
    </w:p>
    <w:p>
      <w:pPr>
        <w:pStyle w:val="31"/>
        <w:keepNext w:val="true"/>
        <w:keepLines/>
        <w:widowControl/>
        <w:shd w:val="clear" w:color="auto" w:fill="auto"/>
        <w:spacing w:lineRule="auto" w:line="240"/>
        <w:ind w:hanging="0"/>
        <w:outlineLvl w:val="9"/>
        <w:rPr>
          <w:rFonts w:ascii="Liberation Serif" w:hAnsi="Liberation Serif"/>
          <w:sz w:val="24"/>
          <w:szCs w:val="24"/>
        </w:rPr>
      </w:pPr>
      <w:bookmarkStart w:id="5" w:name="_Toc109924862"/>
      <w:r>
        <w:rPr>
          <w:rFonts w:ascii="Liberation Serif" w:hAnsi="Liberation Serif"/>
          <w:b w:val="false"/>
          <w:bCs w:val="false"/>
          <w:sz w:val="24"/>
          <w:szCs w:val="24"/>
        </w:rPr>
        <w:t xml:space="preserve">Форма </w:t>
      </w:r>
      <w:bookmarkEnd w:id="5"/>
    </w:p>
    <w:p>
      <w:pPr>
        <w:pStyle w:val="Normal"/>
        <w:spacing w:lineRule="auto" w:line="240"/>
        <w:jc w:val="center"/>
        <w:rPr>
          <w:rFonts w:ascii="Liberation Serif" w:hAnsi="Liberation Serif"/>
          <w:sz w:val="24"/>
          <w:szCs w:val="24"/>
        </w:rPr>
      </w:pPr>
      <w:r>
        <w:rPr>
          <w:rFonts w:cs="Liberation Serif" w:ascii="Liberation Serif" w:hAnsi="Liberation Serif"/>
          <w:sz w:val="24"/>
          <w:szCs w:val="24"/>
        </w:rPr>
        <w:t>(оформляется на официальном бланке Администрации)</w:t>
      </w:r>
    </w:p>
    <w:p>
      <w:pPr>
        <w:pStyle w:val="Normal"/>
        <w:spacing w:lineRule="auto" w:line="240"/>
        <w:ind w:firstLine="708" w:left="4248"/>
        <w:rPr>
          <w:rFonts w:ascii="Liberation Serif" w:hAnsi="Liberation Serif"/>
          <w:sz w:val="24"/>
          <w:szCs w:val="24"/>
        </w:rPr>
      </w:pPr>
      <w:r>
        <w:rPr>
          <w:rFonts w:ascii="Liberation Serif" w:hAnsi="Liberation Serif"/>
          <w:sz w:val="24"/>
          <w:szCs w:val="24"/>
        </w:rPr>
        <w:t xml:space="preserve">Кому: </w:t>
      </w:r>
    </w:p>
    <w:p>
      <w:pPr>
        <w:pStyle w:val="Normal"/>
        <w:spacing w:lineRule="auto" w:line="240"/>
        <w:ind w:firstLine="708" w:left="4248"/>
        <w:rPr>
          <w:rFonts w:ascii="Liberation Serif" w:hAnsi="Liberation Serif"/>
          <w:sz w:val="24"/>
          <w:szCs w:val="24"/>
        </w:rPr>
      </w:pPr>
      <w:r>
        <w:rPr>
          <w:rFonts w:ascii="Liberation Serif" w:hAnsi="Liberation Serif"/>
          <w:sz w:val="24"/>
          <w:szCs w:val="24"/>
        </w:rPr>
        <mc:AlternateContent>
          <mc:Choice Requires="wps">
            <w:drawing>
              <wp:anchor behindDoc="0" distT="3810" distB="3175" distL="635" distR="1270" simplePos="0" locked="0" layoutInCell="0" allowOverlap="1" relativeHeight="16">
                <wp:simplePos x="0" y="0"/>
                <wp:positionH relativeFrom="margin">
                  <wp:posOffset>3169920</wp:posOffset>
                </wp:positionH>
                <wp:positionV relativeFrom="paragraph">
                  <wp:posOffset>167640</wp:posOffset>
                </wp:positionV>
                <wp:extent cx="3178810" cy="635"/>
                <wp:effectExtent l="635" t="3810" r="1270" b="3175"/>
                <wp:wrapNone/>
                <wp:docPr id="10" name="Прямая соединительная линия 135"/>
                <a:graphic xmlns:a="http://schemas.openxmlformats.org/drawingml/2006/main">
                  <a:graphicData uri="http://schemas.microsoft.com/office/word/2010/wordprocessingShape">
                    <wps:wsp>
                      <wps:cNvSpPr/>
                      <wps:spPr>
                        <a:xfrm>
                          <a:off x="0" y="0"/>
                          <a:ext cx="3178800" cy="720"/>
                        </a:xfrm>
                        <a:prstGeom prst="straightConnector1">
                          <a:avLst/>
                        </a:prstGeom>
                        <a:noFill/>
                        <a:ln w="6480">
                          <a:solidFill>
                            <a:srgbClr val="000000"/>
                          </a:solidFill>
                          <a:miter/>
                        </a:ln>
                      </wps:spPr>
                      <wps:style>
                        <a:lnRef idx="0"/>
                        <a:fillRef idx="0"/>
                        <a:effectRef idx="0"/>
                        <a:fontRef idx="minor"/>
                      </wps:style>
                      <wps:bodyPr/>
                    </wps:wsp>
                  </a:graphicData>
                </a:graphic>
              </wp:anchor>
            </w:drawing>
          </mc:Choice>
          <mc:Fallback>
            <w:pict>
              <v:shape id="shape_0" ID="Прямая соединительная линия 135" path="m0,0l-2147483648,-2147483647e" stroked="t" o:allowincell="f" style="position:absolute;margin-left:249.6pt;margin-top:13.2pt;width:250.25pt;height:0pt;mso-wrap-style:none;v-text-anchor:middle;mso-position-horizontal-relative:margin" type="_x0000_t32">
                <v:fill o:detectmouseclick="t" on="false"/>
                <v:stroke color="black" weight="6480" joinstyle="miter" endcap="flat"/>
                <w10:wrap type="none"/>
              </v:shape>
            </w:pict>
          </mc:Fallback>
        </mc:AlternateContent>
      </w:r>
    </w:p>
    <w:p>
      <w:pPr>
        <w:pStyle w:val="Normal"/>
        <w:spacing w:lineRule="auto" w:line="240"/>
        <w:ind w:hanging="6" w:left="4962"/>
        <w:rPr>
          <w:rFonts w:ascii="Liberation Serif" w:hAnsi="Liberation Serif"/>
          <w:sz w:val="24"/>
          <w:szCs w:val="24"/>
        </w:rPr>
      </w:pPr>
      <w:r>
        <w:rPr>
          <w:rFonts w:ascii="Liberation Serif" w:hAnsi="Liberation Serif"/>
          <w:sz w:val="24"/>
          <w:szCs w:val="24"/>
        </w:rPr>
        <mc:AlternateContent>
          <mc:Choice Requires="wps">
            <w:drawing>
              <wp:anchor behindDoc="0" distT="3810" distB="3175" distL="635" distR="0" simplePos="0" locked="0" layoutInCell="0" allowOverlap="1" relativeHeight="17">
                <wp:simplePos x="0" y="0"/>
                <wp:positionH relativeFrom="margin">
                  <wp:align>right</wp:align>
                </wp:positionH>
                <wp:positionV relativeFrom="paragraph">
                  <wp:posOffset>174625</wp:posOffset>
                </wp:positionV>
                <wp:extent cx="3166110" cy="5715"/>
                <wp:effectExtent l="635" t="3810" r="1270" b="3175"/>
                <wp:wrapNone/>
                <wp:docPr id="11" name="Прямая соединительная линия 136"/>
                <a:graphic xmlns:a="http://schemas.openxmlformats.org/drawingml/2006/main">
                  <a:graphicData uri="http://schemas.microsoft.com/office/word/2010/wordprocessingShape">
                    <wps:wsp>
                      <wps:cNvSpPr/>
                      <wps:spPr>
                        <a:xfrm>
                          <a:off x="0" y="0"/>
                          <a:ext cx="3166200" cy="5760"/>
                        </a:xfrm>
                        <a:prstGeom prst="straightConnector1">
                          <a:avLst/>
                        </a:prstGeom>
                        <a:noFill/>
                        <a:ln w="6480">
                          <a:solidFill>
                            <a:srgbClr val="000000"/>
                          </a:solidFill>
                          <a:miter/>
                        </a:ln>
                      </wps:spPr>
                      <wps:style>
                        <a:lnRef idx="0"/>
                        <a:fillRef idx="0"/>
                        <a:effectRef idx="0"/>
                        <a:fontRef idx="minor"/>
                      </wps:style>
                      <wps:bodyPr/>
                    </wps:wsp>
                  </a:graphicData>
                </a:graphic>
              </wp:anchor>
            </w:drawing>
          </mc:Choice>
          <mc:Fallback>
            <w:pict>
              <v:shape id="shape_0" ID="Прямая соединительная линия 136" path="m0,0l-2147483648,-2147483647e" stroked="t" o:allowincell="f" style="position:absolute;margin-left:246.7pt;margin-top:13.75pt;width:249.25pt;height:0.4pt;mso-wrap-style:none;v-text-anchor:middle;mso-position-horizontal:right;mso-position-horizontal-relative:margin" type="_x0000_t32">
                <v:fill o:detectmouseclick="t" on="false"/>
                <v:stroke color="black" weight="6480" joinstyle="miter" endcap="flat"/>
                <w10:wrap type="none"/>
              </v:shape>
            </w:pict>
          </mc:Fallback>
        </mc:AlternateContent>
      </w:r>
    </w:p>
    <w:p>
      <w:pPr>
        <w:pStyle w:val="Normal"/>
        <w:spacing w:lineRule="auto" w:line="240"/>
        <w:ind w:hanging="6" w:left="4962"/>
        <w:rPr>
          <w:rFonts w:ascii="Liberation Serif" w:hAnsi="Liberation Serif"/>
          <w:sz w:val="24"/>
          <w:szCs w:val="24"/>
        </w:rPr>
      </w:pPr>
      <w:r>
        <w:rPr>
          <w:rFonts w:ascii="Liberation Serif" w:hAnsi="Liberation Serif"/>
          <w:sz w:val="24"/>
          <w:szCs w:val="24"/>
        </w:rPr>
        <w:t>(фамилия, имя, отчество физического лица, индивидуального предпринимателя или наименование юридического лица)</w:t>
      </w:r>
    </w:p>
    <w:p>
      <w:pPr>
        <w:pStyle w:val="Normal"/>
        <w:spacing w:lineRule="auto" w:line="240"/>
        <w:rPr>
          <w:rFonts w:ascii="Liberation Serif" w:hAnsi="Liberation Serif"/>
          <w:sz w:val="24"/>
          <w:szCs w:val="24"/>
        </w:rPr>
      </w:pPr>
      <w:r>
        <w:rPr>
          <w:rFonts w:ascii="Liberation Serif" w:hAnsi="Liberation Serif"/>
          <w:sz w:val="24"/>
          <w:szCs w:val="24"/>
        </w:rPr>
      </w:r>
    </w:p>
    <w:p>
      <w:pPr>
        <w:pStyle w:val="Normal"/>
        <w:spacing w:lineRule="auto" w:line="240"/>
        <w:rPr>
          <w:rFonts w:ascii="Liberation Serif" w:hAnsi="Liberation Serif"/>
          <w:sz w:val="24"/>
          <w:szCs w:val="24"/>
        </w:rPr>
      </w:pPr>
      <w:r>
        <w:rPr>
          <w:rFonts w:ascii="Liberation Serif" w:hAnsi="Liberation Serif"/>
          <w:sz w:val="24"/>
          <w:szCs w:val="24"/>
        </w:rPr>
      </w:r>
    </w:p>
    <w:p>
      <w:pPr>
        <w:pStyle w:val="Normal"/>
        <w:spacing w:lineRule="auto" w:line="240"/>
        <w:jc w:val="center"/>
        <w:rPr>
          <w:rFonts w:ascii="Liberation Serif" w:hAnsi="Liberation Serif"/>
          <w:sz w:val="24"/>
          <w:szCs w:val="24"/>
        </w:rPr>
      </w:pPr>
      <w:r>
        <w:rPr>
          <w:rFonts w:ascii="Liberation Serif" w:hAnsi="Liberation Serif"/>
          <w:b/>
          <w:bCs/>
          <w:sz w:val="24"/>
          <w:szCs w:val="24"/>
        </w:rPr>
        <w:t>УВЕДОМЛЕНИЕ</w:t>
      </w:r>
    </w:p>
    <w:p>
      <w:pPr>
        <w:pStyle w:val="Normal"/>
        <w:spacing w:lineRule="auto" w:line="240"/>
        <w:jc w:val="center"/>
        <w:rPr>
          <w:rFonts w:ascii="Liberation Serif" w:hAnsi="Liberation Serif"/>
          <w:sz w:val="24"/>
          <w:szCs w:val="24"/>
        </w:rPr>
      </w:pPr>
      <w:r>
        <w:rPr>
          <w:rFonts w:ascii="Liberation Serif" w:hAnsi="Liberation Serif"/>
          <w:b/>
          <w:bCs/>
          <w:sz w:val="24"/>
          <w:szCs w:val="24"/>
        </w:rPr>
        <w:t>об отказе в предоставления Муниципальной услуги</w:t>
      </w:r>
    </w:p>
    <w:p>
      <w:pPr>
        <w:pStyle w:val="Normal"/>
        <w:spacing w:lineRule="auto" w:line="240"/>
        <w:jc w:val="center"/>
        <w:rPr>
          <w:rFonts w:ascii="Liberation Serif" w:hAnsi="Liberation Serif"/>
          <w:sz w:val="24"/>
          <w:szCs w:val="24"/>
        </w:rPr>
      </w:pPr>
      <w:r>
        <w:rPr>
          <w:rFonts w:ascii="Liberation Serif" w:hAnsi="Liberation Serif"/>
          <w:sz w:val="24"/>
          <w:szCs w:val="24"/>
        </w:rPr>
      </w:r>
    </w:p>
    <w:p>
      <w:pPr>
        <w:pStyle w:val="7"/>
        <w:widowControl/>
        <w:tabs>
          <w:tab w:val="clear" w:pos="708"/>
          <w:tab w:val="left" w:pos="3958" w:leader="underscore"/>
        </w:tabs>
        <w:spacing w:lineRule="auto" w:line="240"/>
        <w:jc w:val="left"/>
        <w:rPr/>
      </w:pPr>
      <w:r>
        <w:rPr>
          <w:rStyle w:val="1014pt"/>
          <w:rFonts w:ascii="Liberation Serif" w:hAnsi="Liberation Serif"/>
          <w:i w:val="false"/>
          <w:iCs w:val="false"/>
          <w:sz w:val="24"/>
          <w:szCs w:val="24"/>
        </w:rPr>
        <w:t xml:space="preserve">Администрацией </w:t>
      </w:r>
      <w:bookmarkStart w:id="6" w:name="bookmark53"/>
      <w:r>
        <w:rPr>
          <w:rStyle w:val="711pt"/>
          <w:rFonts w:ascii="Liberation Serif" w:hAnsi="Liberation Serif"/>
          <w:i w:val="false"/>
          <w:iCs w:val="false"/>
          <w:sz w:val="24"/>
          <w:szCs w:val="24"/>
        </w:rPr>
        <w:t>Тугулымского муниципального округа ___________________________________________________</w:t>
      </w:r>
    </w:p>
    <w:p>
      <w:pPr>
        <w:pStyle w:val="7"/>
        <w:widowControl/>
        <w:tabs>
          <w:tab w:val="clear" w:pos="708"/>
          <w:tab w:val="left" w:pos="3958" w:leader="underscore"/>
        </w:tabs>
        <w:spacing w:lineRule="auto" w:line="240"/>
        <w:rPr>
          <w:rFonts w:ascii="Liberation Serif" w:hAnsi="Liberation Serif"/>
          <w:sz w:val="24"/>
          <w:szCs w:val="24"/>
        </w:rPr>
      </w:pPr>
      <w:r>
        <w:rPr>
          <w:rFonts w:ascii="Liberation Serif" w:hAnsi="Liberation Serif"/>
          <w:sz w:val="24"/>
          <w:szCs w:val="24"/>
        </w:rPr>
      </w:r>
    </w:p>
    <w:p>
      <w:pPr>
        <w:pStyle w:val="101"/>
        <w:widowControl/>
        <w:shd w:val="clear" w:color="auto" w:fill="auto"/>
        <w:tabs>
          <w:tab w:val="clear" w:pos="708"/>
          <w:tab w:val="left" w:pos="5950" w:leader="underscore"/>
          <w:tab w:val="left" w:pos="8674" w:leader="none"/>
        </w:tabs>
        <w:spacing w:lineRule="auto" w:line="240" w:before="0" w:after="0"/>
        <w:rPr>
          <w:rFonts w:ascii="Liberation Serif" w:hAnsi="Liberation Serif"/>
          <w:sz w:val="24"/>
          <w:szCs w:val="24"/>
        </w:rPr>
      </w:pPr>
      <w:r>
        <w:rPr>
          <w:rFonts w:ascii="Liberation Serif" w:hAnsi="Liberation Serif"/>
          <w:i w:val="false"/>
          <w:iCs w:val="false"/>
          <w:sz w:val="24"/>
          <w:szCs w:val="24"/>
        </w:rPr>
        <w:t>рассмотрено заявление от ________№_________.</w:t>
      </w:r>
      <w:bookmarkEnd w:id="6"/>
    </w:p>
    <w:p>
      <w:pPr>
        <w:pStyle w:val="101"/>
        <w:widowControl/>
        <w:shd w:val="clear" w:color="auto" w:fill="auto"/>
        <w:tabs>
          <w:tab w:val="clear" w:pos="708"/>
          <w:tab w:val="left" w:pos="2175" w:leader="underscore"/>
        </w:tabs>
        <w:spacing w:lineRule="auto" w:line="240" w:before="0" w:after="0"/>
        <w:ind w:firstLine="709"/>
        <w:rPr/>
      </w:pPr>
      <w:bookmarkStart w:id="7" w:name="bookmark54"/>
      <w:r>
        <w:rPr>
          <w:rFonts w:ascii="Liberation Serif" w:hAnsi="Liberation Serif"/>
          <w:i w:val="false"/>
          <w:iCs w:val="false"/>
          <w:sz w:val="24"/>
          <w:szCs w:val="24"/>
        </w:rPr>
        <w:t>В соответствии Административным регламентом предоставления муниципальной услуги «Предоставление разрешения на осуществление земляных работ»,</w:t>
      </w:r>
      <w:bookmarkStart w:id="8" w:name="bookmark55"/>
      <w:bookmarkEnd w:id="7"/>
      <w:r>
        <w:rPr>
          <w:rFonts w:ascii="Liberation Serif" w:hAnsi="Liberation Serif"/>
          <w:i w:val="false"/>
          <w:iCs w:val="false"/>
          <w:sz w:val="24"/>
          <w:szCs w:val="24"/>
        </w:rPr>
        <w:t xml:space="preserve"> утвержденным от _______ №_________, Администраци</w:t>
      </w:r>
      <w:bookmarkEnd w:id="8"/>
      <w:r>
        <w:rPr>
          <w:rFonts w:ascii="Liberation Serif" w:hAnsi="Liberation Serif"/>
          <w:i w:val="false"/>
          <w:iCs w:val="false"/>
          <w:sz w:val="24"/>
          <w:szCs w:val="24"/>
        </w:rPr>
        <w:t>я</w:t>
      </w:r>
      <w:r>
        <w:rPr>
          <w:rStyle w:val="1014pt"/>
          <w:rFonts w:ascii="Liberation Serif" w:hAnsi="Liberation Serif"/>
          <w:i w:val="false"/>
          <w:iCs w:val="false"/>
          <w:sz w:val="24"/>
          <w:szCs w:val="24"/>
        </w:rPr>
        <w:t xml:space="preserve"> Тугулымского муниципального округа отказывает</w:t>
      </w:r>
      <w:bookmarkStart w:id="9" w:name="bookmark56"/>
      <w:r>
        <w:rPr>
          <w:rStyle w:val="1014pt"/>
          <w:rFonts w:ascii="Liberation Serif" w:hAnsi="Liberation Serif"/>
          <w:i w:val="false"/>
          <w:iCs w:val="false"/>
          <w:sz w:val="24"/>
          <w:szCs w:val="24"/>
        </w:rPr>
        <w:t xml:space="preserve"> </w:t>
      </w:r>
      <w:r>
        <w:rPr>
          <w:rFonts w:ascii="Liberation Serif" w:hAnsi="Liberation Serif"/>
          <w:i w:val="false"/>
          <w:iCs w:val="false"/>
          <w:sz w:val="24"/>
          <w:szCs w:val="24"/>
        </w:rPr>
        <w:t>в предоставлении муниципальной услуги по следующим причинам:</w:t>
      </w:r>
      <w:bookmarkEnd w:id="9"/>
    </w:p>
    <w:p>
      <w:pPr>
        <w:pStyle w:val="101"/>
        <w:widowControl/>
        <w:shd w:val="clear" w:color="auto" w:fill="auto"/>
        <w:tabs>
          <w:tab w:val="clear" w:pos="708"/>
          <w:tab w:val="left" w:pos="2175" w:leader="underscore"/>
        </w:tabs>
        <w:spacing w:lineRule="auto" w:line="240" w:before="0" w:after="0"/>
        <w:ind w:firstLine="709"/>
        <w:rPr>
          <w:rFonts w:ascii="Liberation Serif" w:hAnsi="Liberation Serif"/>
          <w:sz w:val="24"/>
          <w:szCs w:val="24"/>
        </w:rPr>
      </w:pPr>
      <w:r>
        <w:rPr>
          <w:rFonts w:ascii="Liberation Serif" w:hAnsi="Liberation Serif"/>
          <w:i w:val="false"/>
          <w:iCs w:val="false"/>
          <w:sz w:val="24"/>
          <w:szCs w:val="24"/>
        </w:rPr>
        <w:t>____________________________________________________________________________</w:t>
      </w:r>
    </w:p>
    <w:p>
      <w:pPr>
        <w:pStyle w:val="101"/>
        <w:widowControl/>
        <w:shd w:val="clear" w:color="auto" w:fill="auto"/>
        <w:tabs>
          <w:tab w:val="clear" w:pos="708"/>
          <w:tab w:val="left" w:pos="2175" w:leader="underscore"/>
        </w:tabs>
        <w:spacing w:lineRule="auto" w:line="240" w:before="0" w:after="0"/>
        <w:ind w:firstLine="709"/>
        <w:rPr>
          <w:rFonts w:ascii="Liberation Serif" w:hAnsi="Liberation Serif"/>
          <w:sz w:val="24"/>
          <w:szCs w:val="24"/>
        </w:rPr>
      </w:pPr>
      <w:r>
        <w:rPr>
          <w:rFonts w:ascii="Liberation Serif" w:hAnsi="Liberation Serif"/>
          <w:i w:val="false"/>
          <w:iCs w:val="false"/>
          <w:sz w:val="24"/>
          <w:szCs w:val="24"/>
        </w:rPr>
        <w:t>(указывается подпункт пункт административного регламента)</w:t>
      </w:r>
    </w:p>
    <w:p>
      <w:pPr>
        <w:pStyle w:val="Normal"/>
        <w:spacing w:lineRule="auto" w:line="240"/>
        <w:rPr>
          <w:rFonts w:ascii="Liberation Serif" w:hAnsi="Liberation Serif"/>
          <w:sz w:val="24"/>
          <w:szCs w:val="24"/>
        </w:rPr>
      </w:pPr>
      <w:r>
        <w:rPr>
          <w:rFonts w:ascii="Liberation Serif" w:hAnsi="Liberation Serif"/>
          <w:sz w:val="24"/>
          <w:szCs w:val="24"/>
        </w:rPr>
      </w:r>
    </w:p>
    <w:p>
      <w:pPr>
        <w:pStyle w:val="7"/>
        <w:widowControl/>
        <w:tabs>
          <w:tab w:val="clear" w:pos="708"/>
          <w:tab w:val="left" w:pos="3958" w:leader="underscore"/>
        </w:tabs>
        <w:spacing w:lineRule="auto" w:line="240"/>
        <w:rPr/>
      </w:pPr>
      <w:r>
        <w:rPr>
          <w:rFonts w:ascii="Liberation Serif" w:hAnsi="Liberation Serif"/>
          <w:i w:val="false"/>
          <w:iCs w:val="false"/>
          <w:sz w:val="24"/>
          <w:szCs w:val="24"/>
        </w:rPr>
        <w:t xml:space="preserve">            </w:t>
      </w:r>
      <w:r>
        <w:rPr>
          <w:rFonts w:ascii="Liberation Serif" w:hAnsi="Liberation Serif"/>
          <w:i w:val="false"/>
          <w:iCs w:val="false"/>
          <w:sz w:val="24"/>
          <w:szCs w:val="24"/>
        </w:rPr>
        <w:t xml:space="preserve">Вы вправе повторно обратиться в Администрацию </w:t>
      </w:r>
      <w:r>
        <w:rPr>
          <w:rStyle w:val="711pt"/>
          <w:rFonts w:ascii="Liberation Serif" w:hAnsi="Liberation Serif"/>
          <w:i w:val="false"/>
          <w:iCs w:val="false"/>
          <w:sz w:val="24"/>
          <w:szCs w:val="24"/>
        </w:rPr>
        <w:t xml:space="preserve">Тугулымского муниципального округа  </w:t>
      </w:r>
    </w:p>
    <w:p>
      <w:pPr>
        <w:pStyle w:val="Normal"/>
        <w:tabs>
          <w:tab w:val="clear" w:pos="708"/>
          <w:tab w:val="left" w:pos="8743" w:leader="underscore"/>
        </w:tabs>
        <w:spacing w:lineRule="auto" w:line="240"/>
        <w:jc w:val="both"/>
        <w:rPr>
          <w:rFonts w:ascii="Liberation Serif" w:hAnsi="Liberation Serif"/>
          <w:sz w:val="24"/>
          <w:szCs w:val="24"/>
        </w:rPr>
      </w:pPr>
      <w:r>
        <w:rPr>
          <w:rFonts w:ascii="Liberation Serif" w:hAnsi="Liberation Serif"/>
          <w:sz w:val="24"/>
          <w:szCs w:val="24"/>
        </w:rPr>
        <w:t>с заявлением о предоставлении Муниципальной услуги после устранения указанных нарушений.</w:t>
      </w:r>
    </w:p>
    <w:p>
      <w:pPr>
        <w:pStyle w:val="Normal"/>
        <w:spacing w:lineRule="auto" w:line="240"/>
        <w:ind w:firstLine="708"/>
        <w:jc w:val="both"/>
        <w:rPr>
          <w:rFonts w:ascii="Liberation Serif" w:hAnsi="Liberation Serif"/>
          <w:sz w:val="24"/>
          <w:szCs w:val="24"/>
        </w:rPr>
      </w:pPr>
      <w:r>
        <w:rPr>
          <w:rFonts w:ascii="Liberation Serif" w:hAnsi="Liberation Serif"/>
          <w:sz w:val="24"/>
          <w:szCs w:val="24"/>
        </w:rPr>
        <w:t>В случае если Вам не понятны разъяснения причин отказа в предоставлении муниципальной услуги Вы можете связаться со специалистом, подготовившем проект соответствующего решения по телефону.</w:t>
        <w:tab/>
      </w:r>
    </w:p>
    <w:p>
      <w:pPr>
        <w:pStyle w:val="Normal"/>
        <w:tabs>
          <w:tab w:val="clear" w:pos="708"/>
          <w:tab w:val="left" w:pos="7831" w:leader="underscore"/>
        </w:tabs>
        <w:spacing w:lineRule="auto" w:line="240"/>
        <w:ind w:firstLine="709"/>
        <w:jc w:val="both"/>
        <w:rPr>
          <w:rFonts w:ascii="Liberation Serif" w:hAnsi="Liberation Serif"/>
          <w:sz w:val="24"/>
          <w:szCs w:val="24"/>
        </w:rPr>
      </w:pPr>
      <w:r>
        <w:rPr>
          <w:rFonts w:ascii="Liberation Serif" w:hAnsi="Liberation Serif"/>
          <w:sz w:val="24"/>
          <w:szCs w:val="24"/>
        </w:rPr>
        <w:t>Данный отказ может быть обжалован в досудебном порядке путем направления жалобы в Администрация в соответствии с разделом V Административного регламента, а также в судебном порядке.</w:t>
      </w:r>
    </w:p>
    <w:p>
      <w:pPr>
        <w:pStyle w:val="Normal"/>
        <w:spacing w:lineRule="auto" w:line="240"/>
        <w:ind w:firstLine="709"/>
        <w:rPr>
          <w:rFonts w:ascii="Liberation Serif" w:hAnsi="Liberation Serif"/>
          <w:sz w:val="24"/>
          <w:szCs w:val="24"/>
        </w:rPr>
      </w:pPr>
      <w:r>
        <w:rPr>
          <w:rFonts w:ascii="Liberation Serif" w:hAnsi="Liberation Serif"/>
          <w:sz w:val="24"/>
          <w:szCs w:val="24"/>
        </w:rPr>
        <w:t>Дополнительно информируем:</w:t>
      </w:r>
    </w:p>
    <w:p>
      <w:pPr>
        <w:pStyle w:val="9"/>
        <w:widowControl/>
        <w:shd w:val="clear" w:color="auto" w:fill="auto"/>
        <w:spacing w:lineRule="auto" w:line="240"/>
        <w:ind w:hanging="0"/>
        <w:jc w:val="both"/>
        <w:rPr>
          <w:rFonts w:ascii="Liberation Serif" w:hAnsi="Liberation Serif"/>
          <w:sz w:val="24"/>
          <w:szCs w:val="24"/>
        </w:rPr>
      </w:pPr>
      <w:r>
        <w:rPr>
          <w:rFonts w:ascii="Liberation Serif" w:hAnsi="Liberation Serif"/>
          <w:sz w:val="24"/>
          <w:szCs w:val="24"/>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pPr>
        <w:pStyle w:val="9"/>
        <w:widowControl/>
        <w:shd w:val="clear" w:color="auto" w:fill="auto"/>
        <w:spacing w:lineRule="auto" w:line="240"/>
        <w:ind w:hanging="0"/>
        <w:jc w:val="both"/>
        <w:rPr>
          <w:rFonts w:ascii="Liberation Serif" w:hAnsi="Liberation Serif"/>
          <w:sz w:val="24"/>
          <w:szCs w:val="24"/>
        </w:rPr>
      </w:pPr>
      <w:r>
        <w:rPr>
          <w:rFonts w:ascii="Liberation Serif" w:hAnsi="Liberation Serif"/>
          <w:sz w:val="24"/>
          <w:szCs w:val="24"/>
        </w:rPr>
        <mc:AlternateContent>
          <mc:Choice Requires="wps">
            <w:drawing>
              <wp:anchor behindDoc="0" distT="3810" distB="3175" distL="0" distR="635" simplePos="0" locked="0" layoutInCell="0" allowOverlap="1" relativeHeight="18">
                <wp:simplePos x="0" y="0"/>
                <wp:positionH relativeFrom="margin">
                  <wp:align>left</wp:align>
                </wp:positionH>
                <wp:positionV relativeFrom="paragraph">
                  <wp:posOffset>205105</wp:posOffset>
                </wp:positionV>
                <wp:extent cx="2924175" cy="8255"/>
                <wp:effectExtent l="1270" t="3810" r="635" b="3175"/>
                <wp:wrapNone/>
                <wp:docPr id="12" name="Прямая соединительная линия 137"/>
                <a:graphic xmlns:a="http://schemas.openxmlformats.org/drawingml/2006/main">
                  <a:graphicData uri="http://schemas.microsoft.com/office/word/2010/wordprocessingShape">
                    <wps:wsp>
                      <wps:cNvSpPr/>
                      <wps:spPr>
                        <a:xfrm>
                          <a:off x="0" y="0"/>
                          <a:ext cx="2924280" cy="8280"/>
                        </a:xfrm>
                        <a:prstGeom prst="straightConnector1">
                          <a:avLst/>
                        </a:prstGeom>
                        <a:noFill/>
                        <a:ln w="6480">
                          <a:solidFill>
                            <a:srgbClr val="000000"/>
                          </a:solidFill>
                          <a:miter/>
                        </a:ln>
                      </wps:spPr>
                      <wps:style>
                        <a:lnRef idx="0"/>
                        <a:fillRef idx="0"/>
                        <a:effectRef idx="0"/>
                        <a:fontRef idx="minor"/>
                      </wps:style>
                      <wps:bodyPr/>
                    </wps:wsp>
                  </a:graphicData>
                </a:graphic>
              </wp:anchor>
            </w:drawing>
          </mc:Choice>
          <mc:Fallback>
            <w:pict>
              <v:shape id="shape_0" ID="Прямая соединительная линия 137" path="m0,0l-2147483648,-2147483647e" stroked="t" o:allowincell="f" style="position:absolute;margin-left:0pt;margin-top:16.15pt;width:230.2pt;height:0.6pt;mso-wrap-style:none;v-text-anchor:middle;mso-position-horizontal:left;mso-position-horizontal-relative:margin" type="_x0000_t32">
                <v:fill o:detectmouseclick="t" on="false"/>
                <v:stroke color="black" weight="6480" joinstyle="miter" endcap="flat"/>
                <w10:wrap type="none"/>
              </v:shape>
            </w:pict>
          </mc:Fallback>
        </mc:AlternateContent>
        <mc:AlternateContent>
          <mc:Choice Requires="wps">
            <w:drawing>
              <wp:anchor behindDoc="0" distT="3810" distB="3175" distL="635" distR="1270" simplePos="0" locked="0" layoutInCell="1" allowOverlap="1" relativeHeight="19">
                <wp:simplePos x="0" y="0"/>
                <wp:positionH relativeFrom="column">
                  <wp:posOffset>3981450</wp:posOffset>
                </wp:positionH>
                <wp:positionV relativeFrom="paragraph">
                  <wp:posOffset>186055</wp:posOffset>
                </wp:positionV>
                <wp:extent cx="2414270" cy="8255"/>
                <wp:effectExtent l="635" t="3810" r="1270" b="3175"/>
                <wp:wrapNone/>
                <wp:docPr id="13" name="Прямая соединительная линия 138"/>
                <a:graphic xmlns:a="http://schemas.openxmlformats.org/drawingml/2006/main">
                  <a:graphicData uri="http://schemas.microsoft.com/office/word/2010/wordprocessingShape">
                    <wps:wsp>
                      <wps:cNvSpPr/>
                      <wps:spPr>
                        <a:xfrm flipV="1">
                          <a:off x="0" y="0"/>
                          <a:ext cx="2414160" cy="8280"/>
                        </a:xfrm>
                        <a:prstGeom prst="straightConnector1">
                          <a:avLst/>
                        </a:prstGeom>
                        <a:noFill/>
                        <a:ln w="6480">
                          <a:solidFill>
                            <a:srgbClr val="000000"/>
                          </a:solidFill>
                          <a:miter/>
                        </a:ln>
                      </wps:spPr>
                      <wps:style>
                        <a:lnRef idx="0"/>
                        <a:fillRef idx="0"/>
                        <a:effectRef idx="0"/>
                        <a:fontRef idx="minor"/>
                      </wps:style>
                      <wps:bodyPr/>
                    </wps:wsp>
                  </a:graphicData>
                </a:graphic>
              </wp:anchor>
            </w:drawing>
          </mc:Choice>
          <mc:Fallback>
            <w:pict>
              <v:shape id="shape_0" ID="Прямая соединительная линия 138" path="m0,0l-2147483648,-2147483647e" stroked="t" o:allowincell="f" style="position:absolute;margin-left:313.5pt;margin-top:14.65pt;width:190.05pt;height:0.6pt;flip:y;mso-wrap-style:none;v-text-anchor:middle" type="_x0000_t32">
                <v:fill o:detectmouseclick="t" on="false"/>
                <v:stroke color="black" weight="6480" joinstyle="miter" endcap="flat"/>
                <w10:wrap type="none"/>
              </v:shape>
            </w:pict>
          </mc:Fallback>
        </mc:AlternateContent>
      </w:r>
    </w:p>
    <w:p>
      <w:pPr>
        <w:pStyle w:val="Normal"/>
        <w:tabs>
          <w:tab w:val="clear" w:pos="708"/>
          <w:tab w:val="left" w:pos="2849" w:leader="none"/>
          <w:tab w:val="left" w:pos="4956" w:leader="none"/>
          <w:tab w:val="left" w:pos="8076" w:leader="none"/>
        </w:tabs>
        <w:spacing w:lineRule="auto" w:line="240"/>
        <w:rPr>
          <w:rFonts w:ascii="Liberation Serif" w:hAnsi="Liberation Serif" w:cs="Calibri"/>
          <w:sz w:val="24"/>
          <w:szCs w:val="24"/>
        </w:rPr>
      </w:pPr>
      <w:r>
        <w:rPr>
          <w:rFonts w:cs="Calibri" w:ascii="Liberation Serif" w:hAnsi="Liberation Serif"/>
          <w:sz w:val="24"/>
          <w:szCs w:val="24"/>
        </w:rPr>
      </w:r>
    </w:p>
    <w:p>
      <w:pPr>
        <w:pStyle w:val="Normal"/>
        <w:tabs>
          <w:tab w:val="clear" w:pos="708"/>
          <w:tab w:val="left" w:pos="2849" w:leader="none"/>
          <w:tab w:val="left" w:pos="4956" w:leader="none"/>
          <w:tab w:val="left" w:pos="8076" w:leader="none"/>
        </w:tabs>
        <w:spacing w:lineRule="auto" w:line="240"/>
        <w:rPr>
          <w:rFonts w:ascii="Liberation Serif" w:hAnsi="Liberation Serif"/>
          <w:sz w:val="24"/>
          <w:szCs w:val="24"/>
        </w:rPr>
      </w:pPr>
      <w:r>
        <w:rPr>
          <w:rFonts w:cs="Liberation Serif" w:ascii="Liberation Serif" w:hAnsi="Liberation Serif"/>
          <w:sz w:val="24"/>
          <w:szCs w:val="24"/>
        </w:rPr>
        <w:t>(уполномоченное должностное лицо</w:t>
        <w:tab/>
        <w:t xml:space="preserve">                                     (фамилия, инициалы)</w:t>
      </w:r>
    </w:p>
    <w:p>
      <w:pPr>
        <w:pStyle w:val="Normal"/>
        <w:spacing w:lineRule="auto" w:line="240"/>
        <w:rPr>
          <w:rFonts w:ascii="Liberation Serif" w:hAnsi="Liberation Serif"/>
          <w:sz w:val="24"/>
          <w:szCs w:val="24"/>
        </w:rPr>
      </w:pPr>
      <w:r>
        <w:rPr>
          <w:rFonts w:cs="Liberation Serif" w:ascii="Liberation Serif" w:hAnsi="Liberation Serif"/>
          <w:sz w:val="24"/>
          <w:szCs w:val="24"/>
        </w:rPr>
        <w:t xml:space="preserve">                </w:t>
      </w:r>
      <w:r>
        <w:rPr>
          <w:rFonts w:cs="Liberation Serif" w:ascii="Liberation Serif" w:hAnsi="Liberation Serif"/>
          <w:sz w:val="24"/>
          <w:szCs w:val="24"/>
        </w:rPr>
        <w:t>Администрации)</w:t>
      </w:r>
    </w:p>
    <w:p>
      <w:pPr>
        <w:pStyle w:val="Normal"/>
        <w:tabs>
          <w:tab w:val="clear" w:pos="708"/>
          <w:tab w:val="left" w:pos="7456" w:leader="none"/>
          <w:tab w:val="left" w:pos="9760" w:leader="none"/>
        </w:tabs>
        <w:spacing w:lineRule="auto" w:line="240"/>
        <w:jc w:val="both"/>
        <w:rPr>
          <w:rFonts w:ascii="Liberation Serif" w:hAnsi="Liberation Serif" w:cs="Liberation Serif"/>
          <w:sz w:val="24"/>
          <w:szCs w:val="24"/>
        </w:rPr>
      </w:pPr>
      <w:r>
        <w:rPr>
          <w:rFonts w:cs="Liberation Serif" w:ascii="Liberation Serif" w:hAnsi="Liberation Serif"/>
          <w:sz w:val="24"/>
          <w:szCs w:val="24"/>
        </w:rPr>
        <w:t>«___» _____________   20  г.</w:t>
      </w:r>
    </w:p>
    <w:p>
      <w:pPr>
        <w:pStyle w:val="Normal"/>
        <w:spacing w:lineRule="auto" w:line="240"/>
        <w:jc w:val="both"/>
        <w:rPr>
          <w:rFonts w:ascii="Liberation Serif" w:hAnsi="Liberation Serif"/>
          <w:sz w:val="24"/>
          <w:szCs w:val="24"/>
        </w:rPr>
      </w:pPr>
      <w:r>
        <w:rPr>
          <w:rFonts w:ascii="Liberation Serif" w:hAnsi="Liberation Serif"/>
          <w:sz w:val="24"/>
          <w:szCs w:val="24"/>
        </w:rPr>
        <w:t>Реквизиты электронной подписи</w:t>
      </w:r>
      <w:bookmarkStart w:id="10" w:name="_GoBack"/>
      <w:bookmarkEnd w:id="10"/>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418" w:right="567" w:gutter="0" w:header="709" w:top="1134" w:footer="709"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swiss"/>
    <w:pitch w:val="variable"/>
  </w:font>
  <w:font w:name="Times New Roman">
    <w:charset w:val="01"/>
    <w:family w:val="roman"/>
    <w:pitch w:val="variable"/>
  </w:font>
  <w:font w:name="Tahoma">
    <w:charset w:val="01"/>
    <w:family w:val="swiss"/>
    <w:pitch w:val="variable"/>
  </w:font>
  <w:font w:name="Liberation Sans">
    <w:altName w:val="Arial"/>
    <w:charset w:val="01"/>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348399"/>
    </w:sdtPr>
    <w:sdtContent>
      <w:p>
        <w:pPr>
          <w:pStyle w:val="Footer"/>
          <w:jc w:val="center"/>
          <w:rPr/>
        </w:pPr>
        <w:r>
          <w:rPr/>
          <w:fldChar w:fldCharType="begin"/>
        </w:r>
        <w:r>
          <w:rPr/>
          <w:instrText xml:space="preserve"> PAGE </w:instrText>
        </w:r>
        <w:r>
          <w:rPr/>
          <w:fldChar w:fldCharType="separate"/>
        </w:r>
        <w:r>
          <w:rPr/>
          <w:t>27</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348399"/>
    </w:sdtPr>
    <w:sdtContent>
      <w:p>
        <w:pPr>
          <w:pStyle w:val="Footer"/>
          <w:jc w:val="center"/>
          <w:rPr/>
        </w:pPr>
        <w:r>
          <w:rPr/>
          <w:fldChar w:fldCharType="begin"/>
        </w:r>
        <w:r>
          <w:rPr/>
          <w:instrText xml:space="preserve"> PAGE </w:instrText>
        </w:r>
        <w:r>
          <w:rPr/>
          <w:fldChar w:fldCharType="separate"/>
        </w:r>
        <w:r>
          <w:rPr/>
          <w:t>38</w:t>
        </w:r>
        <w:r>
          <w:rPr/>
          <w:fldChar w:fldCharType="end"/>
        </w:r>
      </w:p>
    </w:sdtContent>
  </w:sdt>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112395" distR="114300" simplePos="0" locked="0" layoutInCell="0" allowOverlap="1" relativeHeight="2">
              <wp:simplePos x="0" y="0"/>
              <wp:positionH relativeFrom="margin">
                <wp:align>center</wp:align>
              </wp:positionH>
              <wp:positionV relativeFrom="paragraph">
                <wp:posOffset>635</wp:posOffset>
              </wp:positionV>
              <wp:extent cx="635" cy="635"/>
              <wp:effectExtent l="0" t="0" r="0" b="0"/>
              <wp:wrapSquare wrapText="bothSides"/>
              <wp:docPr id="14" name="Врезка7"/>
              <a:graphic xmlns:a="http://schemas.openxmlformats.org/drawingml/2006/main">
                <a:graphicData uri="http://schemas.microsoft.com/office/word/2010/wordprocessingShape">
                  <wps:wsp>
                    <wps:cNvSpPr/>
                    <wps:spPr>
                      <a:xfrm>
                        <a:off x="0" y="0"/>
                        <a:ext cx="720" cy="720"/>
                      </a:xfrm>
                      <a:prstGeom prst="rect">
                        <a:avLst/>
                      </a:prstGeom>
                      <a:noFill/>
                      <a:ln w="0">
                        <a:noFill/>
                      </a:ln>
                    </wps:spPr>
                    <wps:style>
                      <a:lnRef idx="0"/>
                      <a:fillRef idx="0"/>
                      <a:effectRef idx="0"/>
                      <a:fontRef idx="minor"/>
                    </wps:style>
                    <wps:txbx>
                      <w:txbxContent>
                        <w:p>
                          <w:pPr>
                            <w:pStyle w:val="Header"/>
                            <w:rPr/>
                          </w:pPr>
                          <w:r>
                            <w:rPr>
                              <w:rStyle w:val="PageNumber"/>
                              <w:rFonts w:cs="Liberation Serif" w:ascii="Liberation Serif" w:hAnsi="Liberation Serif"/>
                              <w:color w:val="000000"/>
                              <w:sz w:val="28"/>
                              <w:szCs w:val="28"/>
                            </w:rPr>
                            <w:fldChar w:fldCharType="begin"/>
                          </w:r>
                          <w:r>
                            <w:rPr>
                              <w:rStyle w:val="PageNumber"/>
                              <w:sz w:val="28"/>
                              <w:szCs w:val="28"/>
                              <w:rFonts w:cs="Liberation Serif" w:ascii="Liberation Serif" w:hAnsi="Liberation Serif"/>
                              <w:color w:val="000000"/>
                            </w:rPr>
                            <w:instrText xml:space="preserve"> PAGE </w:instrText>
                          </w:r>
                          <w:r>
                            <w:rPr>
                              <w:rStyle w:val="PageNumber"/>
                              <w:sz w:val="28"/>
                              <w:szCs w:val="28"/>
                              <w:rFonts w:cs="Liberation Serif" w:ascii="Liberation Serif" w:hAnsi="Liberation Serif"/>
                              <w:color w:val="000000"/>
                            </w:rPr>
                            <w:fldChar w:fldCharType="separate"/>
                          </w:r>
                          <w:r>
                            <w:rPr>
                              <w:rStyle w:val="PageNumber"/>
                              <w:sz w:val="28"/>
                              <w:szCs w:val="28"/>
                              <w:rFonts w:cs="Liberation Serif" w:ascii="Liberation Serif" w:hAnsi="Liberation Serif"/>
                              <w:color w:val="000000"/>
                            </w:rPr>
                            <w:t>38</w:t>
                          </w:r>
                          <w:r>
                            <w:rPr>
                              <w:rStyle w:val="PageNumber"/>
                              <w:sz w:val="28"/>
                              <w:szCs w:val="28"/>
                              <w:rFonts w:cs="Liberation Serif" w:ascii="Liberation Serif" w:hAnsi="Liberation Serif"/>
                              <w:color w:val="000000"/>
                            </w:rPr>
                            <w:fldChar w:fldCharType="end"/>
                          </w:r>
                        </w:p>
                      </w:txbxContent>
                    </wps:txbx>
                    <wps:bodyPr lIns="0" rIns="0" tIns="0" bIns="0" anchor="t">
                      <a:noAutofit/>
                    </wps:bodyPr>
                  </wps:wsp>
                </a:graphicData>
              </a:graphic>
            </wp:anchor>
          </w:drawing>
        </mc:Choice>
        <mc:Fallback>
          <w:pict>
            <v:rect id="shape_0" ID="Врезка7" path="m0,0l-2147483645,0l-2147483645,-2147483646l0,-2147483646xe" stroked="f" o:allowincell="f" style="position:absolute;margin-left:247.95pt;margin-top:0.05pt;width:0pt;height:0pt;mso-wrap-style:square;v-text-anchor:top;mso-position-horizontal:center;mso-position-horizontal-relative:margin">
              <v:fill o:detectmouseclick="t" on="false"/>
              <v:stroke color="#3465a4" joinstyle="round" endcap="flat"/>
              <v:textbox>
                <w:txbxContent>
                  <w:p>
                    <w:pPr>
                      <w:pStyle w:val="Header"/>
                      <w:rPr/>
                    </w:pPr>
                    <w:r>
                      <w:rPr>
                        <w:rStyle w:val="PageNumber"/>
                        <w:rFonts w:cs="Liberation Serif" w:ascii="Liberation Serif" w:hAnsi="Liberation Serif"/>
                        <w:color w:val="000000"/>
                        <w:sz w:val="28"/>
                        <w:szCs w:val="28"/>
                      </w:rPr>
                      <w:fldChar w:fldCharType="begin"/>
                    </w:r>
                    <w:r>
                      <w:rPr>
                        <w:rStyle w:val="PageNumber"/>
                        <w:sz w:val="28"/>
                        <w:szCs w:val="28"/>
                        <w:rFonts w:cs="Liberation Serif" w:ascii="Liberation Serif" w:hAnsi="Liberation Serif"/>
                        <w:color w:val="000000"/>
                      </w:rPr>
                      <w:instrText xml:space="preserve"> PAGE </w:instrText>
                    </w:r>
                    <w:r>
                      <w:rPr>
                        <w:rStyle w:val="PageNumber"/>
                        <w:sz w:val="28"/>
                        <w:szCs w:val="28"/>
                        <w:rFonts w:cs="Liberation Serif" w:ascii="Liberation Serif" w:hAnsi="Liberation Serif"/>
                        <w:color w:val="000000"/>
                      </w:rPr>
                      <w:fldChar w:fldCharType="separate"/>
                    </w:r>
                    <w:r>
                      <w:rPr>
                        <w:rStyle w:val="PageNumber"/>
                        <w:sz w:val="28"/>
                        <w:szCs w:val="28"/>
                        <w:rFonts w:cs="Liberation Serif" w:ascii="Liberation Serif" w:hAnsi="Liberation Serif"/>
                        <w:color w:val="000000"/>
                      </w:rPr>
                      <w:t>38</w:t>
                    </w:r>
                    <w:r>
                      <w:rPr>
                        <w:rStyle w:val="PageNumber"/>
                        <w:sz w:val="28"/>
                        <w:szCs w:val="28"/>
                        <w:rFonts w:cs="Liberation Serif" w:ascii="Liberation Serif" w:hAnsi="Liberation Serif"/>
                        <w:color w:val="000000"/>
                      </w:rPr>
                      <w:fldChar w:fldCharType="end"/>
                    </w:r>
                  </w:p>
                </w:txbxContent>
              </v:textbox>
              <w10:wrap type="square"/>
            </v:rect>
          </w:pict>
        </mc:Fallback>
      </mc:AlternateContent>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86" w:hanging="360"/>
      </w:pPr>
      <w:rPr>
        <w:sz w:val="28"/>
        <w:rFonts w:ascii="Liberation Serif" w:hAnsi="Liberation Serif" w:cs="Liberation Serif"/>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2">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defaultTabStop w:val="708"/>
  <w:autoHyphenation w:val="true"/>
  <w:hyphenationZone w:val="360"/>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675e1"/>
    <w:pPr>
      <w:widowControl/>
      <w:suppressAutoHyphens w:val="true"/>
      <w:bidi w:val="0"/>
      <w:spacing w:before="0" w:after="0"/>
      <w:jc w:val="left"/>
      <w:textAlignment w:val="baseline"/>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customStyle="1">
    <w:name w:val="Текст выноски Знак"/>
    <w:qFormat/>
    <w:rsid w:val="008675e1"/>
    <w:rPr>
      <w:rFonts w:ascii="Tahoma" w:hAnsi="Tahoma" w:cs="Tahoma"/>
      <w:sz w:val="16"/>
      <w:szCs w:val="16"/>
    </w:rPr>
  </w:style>
  <w:style w:type="character" w:styleId="Style15" w:customStyle="1">
    <w:name w:val="Верхний колонтитул Знак"/>
    <w:uiPriority w:val="99"/>
    <w:qFormat/>
    <w:rsid w:val="008675e1"/>
    <w:rPr>
      <w:rFonts w:ascii="Times New Roman" w:hAnsi="Times New Roman" w:eastAsia="Times New Roman" w:cs="Times New Roman"/>
      <w:sz w:val="24"/>
      <w:szCs w:val="24"/>
      <w:lang w:eastAsia="ru-RU"/>
    </w:rPr>
  </w:style>
  <w:style w:type="character" w:styleId="Style16" w:customStyle="1">
    <w:name w:val="Нижний колонтитул Знак"/>
    <w:uiPriority w:val="99"/>
    <w:qFormat/>
    <w:rsid w:val="008675e1"/>
    <w:rPr>
      <w:rFonts w:ascii="Times New Roman" w:hAnsi="Times New Roman" w:eastAsia="Times New Roman" w:cs="Times New Roman"/>
      <w:sz w:val="24"/>
      <w:szCs w:val="24"/>
      <w:lang w:eastAsia="ru-RU"/>
    </w:rPr>
  </w:style>
  <w:style w:type="character" w:styleId="Hyperlink">
    <w:name w:val="Hyperlink"/>
    <w:uiPriority w:val="99"/>
    <w:rsid w:val="008675e1"/>
    <w:rPr>
      <w:color w:val="0000FF"/>
      <w:u w:val="single"/>
    </w:rPr>
  </w:style>
  <w:style w:type="character" w:styleId="PageNumber">
    <w:name w:val="page number"/>
    <w:basedOn w:val="DefaultParagraphFont"/>
    <w:rsid w:val="008675e1"/>
    <w:rPr/>
  </w:style>
  <w:style w:type="character" w:styleId="CommentReference">
    <w:name w:val="annotation reference"/>
    <w:qFormat/>
    <w:rsid w:val="008675e1"/>
    <w:rPr>
      <w:sz w:val="16"/>
      <w:szCs w:val="16"/>
    </w:rPr>
  </w:style>
  <w:style w:type="character" w:styleId="Style17" w:customStyle="1">
    <w:name w:val="Текст примечания Знак"/>
    <w:qFormat/>
    <w:rsid w:val="008675e1"/>
    <w:rPr>
      <w:rFonts w:ascii="Times New Roman" w:hAnsi="Times New Roman" w:eastAsia="Times New Roman" w:cs="Times New Roman"/>
      <w:sz w:val="20"/>
      <w:szCs w:val="20"/>
      <w:lang w:eastAsia="ru-RU"/>
    </w:rPr>
  </w:style>
  <w:style w:type="character" w:styleId="Style18" w:customStyle="1">
    <w:name w:val="Тема примечания Знак"/>
    <w:qFormat/>
    <w:rsid w:val="008675e1"/>
    <w:rPr>
      <w:rFonts w:ascii="Times New Roman" w:hAnsi="Times New Roman" w:eastAsia="Times New Roman" w:cs="Times New Roman"/>
      <w:b/>
      <w:bCs/>
      <w:sz w:val="20"/>
      <w:szCs w:val="20"/>
      <w:lang w:eastAsia="ru-RU"/>
    </w:rPr>
  </w:style>
  <w:style w:type="character" w:styleId="Style19" w:customStyle="1">
    <w:name w:val="Текст сноски Знак"/>
    <w:qFormat/>
    <w:rsid w:val="008675e1"/>
    <w:rPr>
      <w:rFonts w:ascii="Times New Roman" w:hAnsi="Times New Roman" w:eastAsia="Times New Roman" w:cs="Times New Roman"/>
      <w:sz w:val="20"/>
      <w:szCs w:val="20"/>
      <w:lang w:eastAsia="ru-RU"/>
    </w:rPr>
  </w:style>
  <w:style w:type="character" w:styleId="Style20">
    <w:name w:val="Символ сноски"/>
    <w:qFormat/>
    <w:rsid w:val="008675e1"/>
    <w:rPr>
      <w:vertAlign w:val="superscript"/>
    </w:rPr>
  </w:style>
  <w:style w:type="character" w:styleId="user">
    <w:name w:val="Символ сноски (user)"/>
    <w:qFormat/>
    <w:rPr>
      <w:vertAlign w:val="superscript"/>
    </w:rPr>
  </w:style>
  <w:style w:type="character" w:styleId="FootnoteReference">
    <w:name w:val="footnote reference"/>
    <w:rPr>
      <w:vertAlign w:val="superscript"/>
    </w:rPr>
  </w:style>
  <w:style w:type="character" w:styleId="Style21" w:customStyle="1">
    <w:name w:val="Основной текст_"/>
    <w:qFormat/>
    <w:rsid w:val="008675e1"/>
    <w:rPr>
      <w:sz w:val="26"/>
      <w:szCs w:val="26"/>
      <w:shd w:fill="FFFFFF" w:val="clear"/>
    </w:rPr>
  </w:style>
  <w:style w:type="character" w:styleId="711pt" w:customStyle="1">
    <w:name w:val="Основной текст (7) + 11 pt"/>
    <w:basedOn w:val="DefaultParagraphFont"/>
    <w:uiPriority w:val="99"/>
    <w:qFormat/>
    <w:rsid w:val="00e825b1"/>
    <w:rPr>
      <w:rFonts w:ascii="Times New Roman" w:hAnsi="Times New Roman" w:cs="Times New Roman"/>
      <w:i/>
      <w:iCs/>
      <w:sz w:val="23"/>
      <w:szCs w:val="23"/>
      <w:u w:val="none"/>
    </w:rPr>
  </w:style>
  <w:style w:type="character" w:styleId="211" w:customStyle="1">
    <w:name w:val="Основной текст (2) + 11"/>
    <w:basedOn w:val="DefaultParagraphFont"/>
    <w:uiPriority w:val="99"/>
    <w:qFormat/>
    <w:rsid w:val="00e825b1"/>
    <w:rPr>
      <w:rFonts w:ascii="Times New Roman" w:hAnsi="Times New Roman" w:cs="Times New Roman"/>
      <w:i/>
      <w:iCs/>
      <w:color w:val="000000"/>
      <w:spacing w:val="0"/>
      <w:w w:val="100"/>
      <w:position w:val="0"/>
      <w:sz w:val="23"/>
      <w:sz w:val="23"/>
      <w:szCs w:val="23"/>
      <w:u w:val="none"/>
      <w:vertAlign w:val="baseline"/>
      <w:lang w:val="ru-RU" w:eastAsia="ru-RU"/>
    </w:rPr>
  </w:style>
  <w:style w:type="character" w:styleId="2Exact" w:customStyle="1">
    <w:name w:val="Основной текст (2) Exact"/>
    <w:basedOn w:val="DefaultParagraphFont"/>
    <w:uiPriority w:val="99"/>
    <w:qFormat/>
    <w:rsid w:val="00e825b1"/>
    <w:rPr>
      <w:rFonts w:ascii="Times New Roman" w:hAnsi="Times New Roman" w:cs="Times New Roman"/>
      <w:sz w:val="22"/>
      <w:szCs w:val="22"/>
      <w:u w:val="none"/>
    </w:rPr>
  </w:style>
  <w:style w:type="character" w:styleId="9Exact" w:customStyle="1">
    <w:name w:val="Основной текст (9) Exact"/>
    <w:basedOn w:val="DefaultParagraphFont"/>
    <w:uiPriority w:val="99"/>
    <w:qFormat/>
    <w:rsid w:val="00e825b1"/>
    <w:rPr>
      <w:rFonts w:ascii="Times New Roman" w:hAnsi="Times New Roman" w:cs="Times New Roman"/>
      <w:sz w:val="19"/>
      <w:szCs w:val="19"/>
      <w:u w:val="none"/>
    </w:rPr>
  </w:style>
  <w:style w:type="character" w:styleId="1014pt" w:customStyle="1">
    <w:name w:val="Основной текст (10) + 14 pt"/>
    <w:basedOn w:val="DefaultParagraphFont"/>
    <w:uiPriority w:val="99"/>
    <w:qFormat/>
    <w:rsid w:val="00e825b1"/>
    <w:rPr>
      <w:rFonts w:ascii="Times New Roman" w:hAnsi="Times New Roman" w:cs="Times New Roman"/>
      <w:i/>
      <w:iCs/>
      <w:color w:val="000000"/>
      <w:spacing w:val="0"/>
      <w:w w:val="100"/>
      <w:position w:val="0"/>
      <w:sz w:val="28"/>
      <w:sz w:val="28"/>
      <w:szCs w:val="28"/>
      <w:u w:val="none"/>
      <w:vertAlign w:val="baseline"/>
      <w:lang w:val="ru-RU" w:eastAsia="ru-RU"/>
    </w:rPr>
  </w:style>
  <w:style w:type="character" w:styleId="3" w:customStyle="1">
    <w:name w:val="Основной текст (3)"/>
    <w:basedOn w:val="DefaultParagraphFont"/>
    <w:uiPriority w:val="99"/>
    <w:qFormat/>
    <w:rsid w:val="00e825b1"/>
    <w:rPr>
      <w:rFonts w:ascii="Times New Roman" w:hAnsi="Times New Roman" w:cs="Times New Roman"/>
      <w:color w:val="000000"/>
      <w:spacing w:val="0"/>
      <w:w w:val="100"/>
      <w:position w:val="0"/>
      <w:sz w:val="28"/>
      <w:sz w:val="28"/>
      <w:szCs w:val="28"/>
      <w:u w:val="single"/>
      <w:vertAlign w:val="baseline"/>
      <w:lang w:val="ru-RU" w:eastAsia="ru-RU"/>
    </w:rPr>
  </w:style>
  <w:style w:type="character" w:styleId="Style22" w:customStyle="1">
    <w:name w:val="Название Знак"/>
    <w:basedOn w:val="DefaultParagraphFont"/>
    <w:uiPriority w:val="99"/>
    <w:qFormat/>
    <w:rsid w:val="00f96ace"/>
    <w:rPr>
      <w:rFonts w:ascii="Times New Roman" w:hAnsi="Times New Roman" w:eastAsia="Times New Roman"/>
      <w:b/>
      <w:bCs/>
      <w:sz w:val="24"/>
      <w:szCs w:val="24"/>
    </w:rPr>
  </w:style>
  <w:style w:type="paragraph" w:styleId="Style23">
    <w:name w:val="Заголовок"/>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Style24">
    <w:name w:val="Указатель"/>
    <w:basedOn w:val="Normal"/>
    <w:qFormat/>
    <w:pPr>
      <w:suppressLineNumbers/>
    </w:pPr>
    <w:rPr>
      <w:rFonts w:cs="Noto Sans"/>
    </w:rPr>
  </w:style>
  <w:style w:type="paragraph" w:styleId="user1">
    <w:name w:val="Заголовок (user)"/>
    <w:basedOn w:val="Normal"/>
    <w:next w:val="BodyText"/>
    <w:qFormat/>
    <w:pPr>
      <w:keepNext w:val="true"/>
      <w:spacing w:before="240" w:after="120"/>
    </w:pPr>
    <w:rPr>
      <w:rFonts w:ascii="Liberation Sans" w:hAnsi="Liberation Sans" w:eastAsia="Tahoma" w:cs="Noto Sans"/>
      <w:sz w:val="28"/>
      <w:szCs w:val="28"/>
    </w:rPr>
  </w:style>
  <w:style w:type="paragraph" w:styleId="user2">
    <w:name w:val="Указатель (user)"/>
    <w:basedOn w:val="Normal"/>
    <w:qFormat/>
    <w:pPr>
      <w:suppressLineNumbers/>
    </w:pPr>
    <w:rPr>
      <w:rFonts w:cs="Noto Sans"/>
    </w:rPr>
  </w:style>
  <w:style w:type="paragraph" w:styleId="ConsPlusNormal" w:customStyle="1">
    <w:name w:val="ConsPlusNormal"/>
    <w:uiPriority w:val="99"/>
    <w:qFormat/>
    <w:rsid w:val="008675e1"/>
    <w:pPr>
      <w:widowControl w:val="false"/>
      <w:suppressAutoHyphens w:val="true"/>
      <w:bidi w:val="0"/>
      <w:spacing w:before="0" w:after="0"/>
      <w:ind w:firstLine="720"/>
      <w:jc w:val="left"/>
      <w:textAlignment w:val="baseline"/>
    </w:pPr>
    <w:rPr>
      <w:rFonts w:ascii="Arial" w:hAnsi="Arial" w:eastAsia="Times New Roman" w:cs="Arial"/>
      <w:color w:val="auto"/>
      <w:kern w:val="0"/>
      <w:sz w:val="20"/>
      <w:szCs w:val="20"/>
      <w:lang w:val="ru-RU" w:eastAsia="ru-RU" w:bidi="ar-SA"/>
    </w:rPr>
  </w:style>
  <w:style w:type="paragraph" w:styleId="BalloonText">
    <w:name w:val="Balloon Text"/>
    <w:basedOn w:val="Normal"/>
    <w:qFormat/>
    <w:rsid w:val="008675e1"/>
    <w:pPr/>
    <w:rPr>
      <w:rFonts w:ascii="Tahoma" w:hAnsi="Tahoma" w:cs="Tahoma"/>
      <w:sz w:val="16"/>
      <w:szCs w:val="16"/>
    </w:rPr>
  </w:style>
  <w:style w:type="paragraph" w:styleId="ConsPlusTitle" w:customStyle="1">
    <w:name w:val="ConsPlusTitle"/>
    <w:uiPriority w:val="99"/>
    <w:qFormat/>
    <w:rsid w:val="008675e1"/>
    <w:pPr>
      <w:widowControl w:val="false"/>
      <w:suppressAutoHyphens w:val="true"/>
      <w:bidi w:val="0"/>
      <w:spacing w:before="0" w:after="0"/>
      <w:jc w:val="left"/>
      <w:textAlignment w:val="baseline"/>
    </w:pPr>
    <w:rPr>
      <w:rFonts w:ascii="Times New Roman" w:hAnsi="Times New Roman" w:eastAsia="Times New Roman" w:cs="Times New Roman"/>
      <w:b/>
      <w:bCs/>
      <w:color w:val="auto"/>
      <w:kern w:val="0"/>
      <w:sz w:val="28"/>
      <w:szCs w:val="28"/>
      <w:lang w:val="ru-RU" w:eastAsia="ru-RU" w:bidi="ar-SA"/>
    </w:rPr>
  </w:style>
  <w:style w:type="paragraph" w:styleId="ListParagraph">
    <w:name w:val="List Paragraph"/>
    <w:basedOn w:val="Normal"/>
    <w:qFormat/>
    <w:rsid w:val="008675e1"/>
    <w:pPr>
      <w:ind w:left="720"/>
    </w:pPr>
    <w:rPr/>
  </w:style>
  <w:style w:type="paragraph" w:styleId="Style25">
    <w:name w:val="Колонтитулы"/>
    <w:basedOn w:val="Normal"/>
    <w:qFormat/>
    <w:pPr/>
    <w:rPr/>
  </w:style>
  <w:style w:type="paragraph" w:styleId="user3">
    <w:name w:val="Колонтитулы (user)"/>
    <w:basedOn w:val="Normal"/>
    <w:qFormat/>
    <w:pPr/>
    <w:rPr/>
  </w:style>
  <w:style w:type="paragraph" w:styleId="Header">
    <w:name w:val="header"/>
    <w:basedOn w:val="Normal"/>
    <w:uiPriority w:val="99"/>
    <w:rsid w:val="008675e1"/>
    <w:pPr>
      <w:tabs>
        <w:tab w:val="clear" w:pos="708"/>
        <w:tab w:val="center" w:pos="4677" w:leader="none"/>
        <w:tab w:val="right" w:pos="9355" w:leader="none"/>
      </w:tabs>
    </w:pPr>
    <w:rPr/>
  </w:style>
  <w:style w:type="paragraph" w:styleId="Footer">
    <w:name w:val="footer"/>
    <w:basedOn w:val="Normal"/>
    <w:uiPriority w:val="99"/>
    <w:rsid w:val="008675e1"/>
    <w:pPr>
      <w:tabs>
        <w:tab w:val="clear" w:pos="708"/>
        <w:tab w:val="center" w:pos="4677" w:leader="none"/>
        <w:tab w:val="right" w:pos="9355" w:leader="none"/>
      </w:tabs>
    </w:pPr>
    <w:rPr/>
  </w:style>
  <w:style w:type="paragraph" w:styleId="ConsNormal" w:customStyle="1">
    <w:name w:val="ConsNormal"/>
    <w:qFormat/>
    <w:rsid w:val="008675e1"/>
    <w:pPr>
      <w:widowControl w:val="false"/>
      <w:suppressAutoHyphens w:val="true"/>
      <w:bidi w:val="0"/>
      <w:spacing w:before="0" w:after="0"/>
      <w:ind w:firstLine="720" w:right="19772"/>
      <w:jc w:val="left"/>
      <w:textAlignment w:val="baseline"/>
    </w:pPr>
    <w:rPr>
      <w:rFonts w:ascii="Arial" w:hAnsi="Arial" w:eastAsia="Times New Roman" w:cs="Arial"/>
      <w:color w:val="auto"/>
      <w:kern w:val="0"/>
      <w:sz w:val="22"/>
      <w:szCs w:val="22"/>
      <w:lang w:val="ru-RU" w:eastAsia="ru-RU" w:bidi="ar-SA"/>
    </w:rPr>
  </w:style>
  <w:style w:type="paragraph" w:styleId="CommentText">
    <w:name w:val="annotation text"/>
    <w:basedOn w:val="Normal"/>
    <w:rsid w:val="008675e1"/>
    <w:pPr/>
    <w:rPr>
      <w:sz w:val="20"/>
      <w:szCs w:val="20"/>
    </w:rPr>
  </w:style>
  <w:style w:type="paragraph" w:styleId="annotationsubject">
    <w:name w:val="annotation subject"/>
    <w:basedOn w:val="CommentText"/>
    <w:next w:val="CommentText"/>
    <w:qFormat/>
    <w:rsid w:val="008675e1"/>
    <w:pPr/>
    <w:rPr>
      <w:b/>
      <w:bCs/>
    </w:rPr>
  </w:style>
  <w:style w:type="paragraph" w:styleId="Revision">
    <w:name w:val="Revision"/>
    <w:qFormat/>
    <w:rsid w:val="008675e1"/>
    <w:pPr>
      <w:widowControl/>
      <w:suppressAutoHyphens w:val="true"/>
      <w:bidi w:val="0"/>
      <w:spacing w:before="0" w:after="0"/>
      <w:jc w:val="left"/>
      <w:textAlignment w:val="baseline"/>
    </w:pPr>
    <w:rPr>
      <w:rFonts w:ascii="Times New Roman" w:hAnsi="Times New Roman" w:eastAsia="Times New Roman" w:cs="Times New Roman"/>
      <w:color w:val="auto"/>
      <w:kern w:val="0"/>
      <w:sz w:val="24"/>
      <w:szCs w:val="24"/>
      <w:lang w:val="ru-RU" w:eastAsia="ru-RU" w:bidi="ar-SA"/>
    </w:rPr>
  </w:style>
  <w:style w:type="paragraph" w:styleId="formattext" w:customStyle="1">
    <w:name w:val="formattext"/>
    <w:basedOn w:val="Normal"/>
    <w:qFormat/>
    <w:rsid w:val="008675e1"/>
    <w:pPr>
      <w:spacing w:before="100" w:after="100"/>
    </w:pPr>
    <w:rPr/>
  </w:style>
  <w:style w:type="paragraph" w:styleId="FootnoteText">
    <w:name w:val="footnote text"/>
    <w:basedOn w:val="Normal"/>
    <w:rsid w:val="008675e1"/>
    <w:pPr/>
    <w:rPr>
      <w:sz w:val="20"/>
      <w:szCs w:val="20"/>
    </w:rPr>
  </w:style>
  <w:style w:type="paragraph" w:styleId="10" w:customStyle="1">
    <w:name w:val="Основной текст10"/>
    <w:basedOn w:val="Normal"/>
    <w:qFormat/>
    <w:rsid w:val="008675e1"/>
    <w:pPr>
      <w:shd w:val="clear" w:color="auto" w:fill="FFFFFF"/>
      <w:spacing w:lineRule="exact" w:line="320" w:before="0" w:after="600"/>
      <w:ind w:firstLine="680" w:left="40" w:right="23"/>
      <w:jc w:val="both"/>
    </w:pPr>
    <w:rPr>
      <w:rFonts w:ascii="Calibri" w:hAnsi="Calibri" w:eastAsia="Calibri"/>
      <w:sz w:val="26"/>
      <w:szCs w:val="26"/>
    </w:rPr>
  </w:style>
  <w:style w:type="paragraph" w:styleId="Default" w:customStyle="1">
    <w:name w:val="Default"/>
    <w:qFormat/>
    <w:rsid w:val="008675e1"/>
    <w:pPr>
      <w:widowControl/>
      <w:suppressAutoHyphens w:val="true"/>
      <w:bidi w:val="0"/>
      <w:spacing w:before="0" w:after="0"/>
      <w:jc w:val="left"/>
      <w:textAlignment w:val="auto"/>
    </w:pPr>
    <w:rPr>
      <w:rFonts w:ascii="Times New Roman" w:hAnsi="Times New Roman" w:eastAsia="Calibri" w:cs="Times New Roman"/>
      <w:color w:val="000000"/>
      <w:kern w:val="0"/>
      <w:sz w:val="24"/>
      <w:szCs w:val="24"/>
      <w:lang w:val="ru-RU" w:eastAsia="ru-RU" w:bidi="ar-SA"/>
    </w:rPr>
  </w:style>
  <w:style w:type="paragraph" w:styleId="7" w:customStyle="1">
    <w:name w:val="Основной текст (7)"/>
    <w:basedOn w:val="Normal"/>
    <w:uiPriority w:val="99"/>
    <w:qFormat/>
    <w:rsid w:val="00e825b1"/>
    <w:pPr>
      <w:widowControl w:val="false"/>
      <w:shd w:val="clear" w:color="auto" w:fill="FFFFFF"/>
      <w:spacing w:lineRule="exact" w:line="274"/>
      <w:jc w:val="both"/>
    </w:pPr>
    <w:rPr>
      <w:i/>
      <w:iCs/>
      <w:color w:val="000000"/>
      <w:sz w:val="23"/>
      <w:szCs w:val="23"/>
    </w:rPr>
  </w:style>
  <w:style w:type="paragraph" w:styleId="31" w:customStyle="1">
    <w:name w:val="Заголовок №3"/>
    <w:basedOn w:val="Normal"/>
    <w:uiPriority w:val="99"/>
    <w:qFormat/>
    <w:rsid w:val="00e825b1"/>
    <w:pPr>
      <w:widowControl w:val="false"/>
      <w:shd w:val="clear" w:color="auto" w:fill="FFFFFF"/>
      <w:spacing w:lineRule="exact" w:line="274"/>
      <w:ind w:hanging="700"/>
      <w:outlineLvl w:val="2"/>
    </w:pPr>
    <w:rPr>
      <w:b/>
      <w:bCs/>
      <w:color w:val="000000"/>
    </w:rPr>
  </w:style>
  <w:style w:type="paragraph" w:styleId="9" w:customStyle="1">
    <w:name w:val="Основной текст (9)"/>
    <w:basedOn w:val="Normal"/>
    <w:uiPriority w:val="99"/>
    <w:qFormat/>
    <w:rsid w:val="00e825b1"/>
    <w:pPr>
      <w:widowControl w:val="false"/>
      <w:shd w:val="clear" w:color="auto" w:fill="FFFFFF"/>
      <w:spacing w:lineRule="atLeast" w:line="240"/>
      <w:ind w:hanging="160"/>
    </w:pPr>
    <w:rPr>
      <w:color w:val="000000"/>
      <w:sz w:val="19"/>
      <w:szCs w:val="19"/>
    </w:rPr>
  </w:style>
  <w:style w:type="paragraph" w:styleId="101" w:customStyle="1">
    <w:name w:val="Основной текст (10)"/>
    <w:basedOn w:val="Normal"/>
    <w:uiPriority w:val="99"/>
    <w:qFormat/>
    <w:rsid w:val="00e825b1"/>
    <w:pPr>
      <w:widowControl w:val="false"/>
      <w:shd w:val="clear" w:color="auto" w:fill="FFFFFF"/>
      <w:spacing w:lineRule="exact" w:line="355" w:before="300" w:after="0"/>
      <w:jc w:val="both"/>
    </w:pPr>
    <w:rPr>
      <w:i/>
      <w:iCs/>
      <w:color w:val="000000"/>
      <w:sz w:val="26"/>
      <w:szCs w:val="26"/>
    </w:rPr>
  </w:style>
  <w:style w:type="paragraph" w:styleId="Title">
    <w:name w:val="Title"/>
    <w:basedOn w:val="Normal"/>
    <w:link w:val="Style22"/>
    <w:uiPriority w:val="99"/>
    <w:qFormat/>
    <w:rsid w:val="00f96ace"/>
    <w:pPr>
      <w:suppressAutoHyphens w:val="false"/>
      <w:jc w:val="center"/>
      <w:textAlignment w:val="auto"/>
    </w:pPr>
    <w:rPr>
      <w:b/>
      <w:bCs/>
    </w:rPr>
  </w:style>
  <w:style w:type="paragraph" w:styleId="Style26">
    <w:name w:val="Содержимое врезки"/>
    <w:basedOn w:val="Normal"/>
    <w:qFormat/>
    <w:pPr/>
    <w:rPr/>
  </w:style>
  <w:style w:type="paragraph" w:styleId="user4">
    <w:name w:val="Содержимое врезки (user)"/>
    <w:basedOn w:val="Normal"/>
    <w:qFormat/>
    <w:pPr/>
    <w:rPr/>
  </w:style>
  <w:style w:type="numbering" w:styleId="Style27" w:default="1">
    <w:name w:val="Без списка"/>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rosreestr.ru/site/" TargetMode="External"/><Relationship Id="rId3" Type="http://schemas.openxmlformats.org/officeDocument/2006/relationships/hyperlink" Target="https://www.nalog.ru/rn66/" TargetMode="External"/><Relationship Id="rId4" Type="http://schemas.openxmlformats.org/officeDocument/2006/relationships/hyperlink" Target="consultantplus://offline/ref=0287F9BFDDF9634602CEC6C014F50EACF54498E7C5DA5A0D17ED5A59EB96BA577D554DA0B60B2EFD0B838343023AD9A447" TargetMode="External"/><Relationship Id="rId5" Type="http://schemas.openxmlformats.org/officeDocument/2006/relationships/hyperlink" Target="consultantplus://offline/ref=85D1190755E5949208D19ED15CE1BEFCC9C93446395ACB18EFA6C4256797886A61C282453B807BE45001B2E5W162G" TargetMode="External"/><Relationship Id="rId6" Type="http://schemas.openxmlformats.org/officeDocument/2006/relationships/hyperlink" Target="consultantplus://offline/ref=85D1190755E5949208D180DC4A8DE0F6CBCB63423A589943B2A8CE703FC8D13A2693841279DA76E64E03B5EF16CA87C375E79838AB45AFE9470B814BW367G" TargetMode="External"/><Relationship Id="rId7" Type="http://schemas.openxmlformats.org/officeDocument/2006/relationships/hyperlink" Target="https://mfc66.ru/" TargetMode="External"/><Relationship Id="rId8" Type="http://schemas.openxmlformats.org/officeDocument/2006/relationships/hyperlink" Target="http://mfc66.ru/"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header" Target="header6.xml"/><Relationship Id="rId18" Type="http://schemas.openxmlformats.org/officeDocument/2006/relationships/footer" Target="footer4.xml"/><Relationship Id="rId19" Type="http://schemas.openxmlformats.org/officeDocument/2006/relationships/footer" Target="footer5.xml"/><Relationship Id="rId20" Type="http://schemas.openxmlformats.org/officeDocument/2006/relationships/footer" Target="footer6.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0C48C-56D8-4621-AC01-A58163D13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Application>LibreOffice/25.8.2.2$Linux_X86_64 LibreOffice_project/d401f2107ccab8f924a8e2df40f573aab7605b6f</Application>
  <AppVersion>15.0000</AppVersion>
  <Pages>38</Pages>
  <Words>12457</Words>
  <Characters>98101</Characters>
  <CharactersWithSpaces>110618</CharactersWithSpaces>
  <Paragraphs>633</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2025-03-10T08:05:00Z</dcterms:created>
  <dc:creator>Панова Т.В.</dc:creator>
  <dc:description/>
  <dc:language>ru-RU</dc:language>
  <cp:lastModifiedBy/>
  <cp:lastPrinted>2025-12-19T05:52:00Z</cp:lastPrinted>
  <dcterms:modified xsi:type="dcterms:W3CDTF">2025-12-29T15:04:08Z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